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DEB" w:rsidRPr="00DC571A" w:rsidRDefault="00235DEB" w:rsidP="00492275">
      <w:pPr>
        <w:pStyle w:val="BodyText2"/>
        <w:ind w:left="5760" w:firstLine="720"/>
        <w:rPr>
          <w:b w:val="0"/>
        </w:rPr>
      </w:pPr>
      <w:bookmarkStart w:id="0" w:name="_GoBack"/>
      <w:bookmarkEnd w:id="0"/>
      <w:r w:rsidRPr="00DC571A">
        <w:rPr>
          <w:b w:val="0"/>
        </w:rPr>
        <w:t>PATVIRTINTA</w:t>
      </w:r>
    </w:p>
    <w:p w:rsidR="00235DEB" w:rsidRPr="00DC571A" w:rsidRDefault="00235DEB" w:rsidP="00492275">
      <w:pPr>
        <w:pStyle w:val="BodyText2"/>
        <w:ind w:left="5760" w:firstLine="720"/>
        <w:rPr>
          <w:b w:val="0"/>
        </w:rPr>
      </w:pPr>
      <w:r w:rsidRPr="00DC571A">
        <w:rPr>
          <w:b w:val="0"/>
        </w:rPr>
        <w:t xml:space="preserve">Utenos kolegijos </w:t>
      </w:r>
      <w:r>
        <w:rPr>
          <w:b w:val="0"/>
        </w:rPr>
        <w:t>Tarybos</w:t>
      </w:r>
    </w:p>
    <w:p w:rsidR="00235DEB" w:rsidRDefault="00235DEB" w:rsidP="00492275">
      <w:pPr>
        <w:pStyle w:val="BodyText2"/>
        <w:ind w:left="5760" w:firstLine="720"/>
        <w:rPr>
          <w:b w:val="0"/>
        </w:rPr>
      </w:pPr>
      <w:r>
        <w:rPr>
          <w:b w:val="0"/>
        </w:rPr>
        <w:t>2018 m. ............................</w:t>
      </w:r>
    </w:p>
    <w:p w:rsidR="00235DEB" w:rsidRDefault="00235DEB" w:rsidP="00492275">
      <w:pPr>
        <w:pStyle w:val="BodyText2"/>
        <w:ind w:left="5760" w:firstLine="720"/>
        <w:rPr>
          <w:b w:val="0"/>
        </w:rPr>
      </w:pPr>
      <w:r>
        <w:rPr>
          <w:b w:val="0"/>
        </w:rPr>
        <w:t>posėdžio protokolu Nr. T-</w:t>
      </w:r>
    </w:p>
    <w:p w:rsidR="00235DEB" w:rsidRPr="00DC571A" w:rsidRDefault="00235DEB" w:rsidP="00492275">
      <w:pPr>
        <w:pStyle w:val="BodyText2"/>
        <w:ind w:left="5760" w:firstLine="720"/>
        <w:rPr>
          <w:b w:val="0"/>
        </w:rPr>
      </w:pPr>
    </w:p>
    <w:p w:rsidR="00235DEB" w:rsidRDefault="00235DEB" w:rsidP="00492275">
      <w:pPr>
        <w:pStyle w:val="BodyText2"/>
        <w:jc w:val="center"/>
      </w:pPr>
      <w:r>
        <w:t xml:space="preserve">VšĮ </w:t>
      </w:r>
      <w:r w:rsidRPr="00FF0EF9">
        <w:t>UTENOS KOLEGIJOS</w:t>
      </w:r>
    </w:p>
    <w:p w:rsidR="00235DEB" w:rsidRDefault="00235DEB" w:rsidP="00492275">
      <w:pPr>
        <w:pStyle w:val="BodyText2"/>
        <w:jc w:val="center"/>
      </w:pPr>
      <w:r>
        <w:t xml:space="preserve"> DĖSTYTOJŲ, TYRĖJŲ, ADMINISTRACIJOS IR KITŲ DARBUOTOJŲ DARBO APMOKĖJIMO SĄLYGŲ APRAŠAS</w:t>
      </w:r>
    </w:p>
    <w:p w:rsidR="00235DEB" w:rsidRDefault="00235DEB" w:rsidP="00492275">
      <w:pPr>
        <w:jc w:val="both"/>
        <w:rPr>
          <w:b/>
          <w:bCs/>
        </w:rPr>
      </w:pPr>
    </w:p>
    <w:p w:rsidR="00235DEB" w:rsidRDefault="00235DEB" w:rsidP="00492275">
      <w:pPr>
        <w:jc w:val="center"/>
        <w:rPr>
          <w:b/>
          <w:bCs/>
        </w:rPr>
      </w:pPr>
      <w:r>
        <w:rPr>
          <w:b/>
          <w:bCs/>
        </w:rPr>
        <w:t>I SKYRIUS</w:t>
      </w:r>
    </w:p>
    <w:p w:rsidR="00235DEB" w:rsidRDefault="00235DEB" w:rsidP="00492275">
      <w:pPr>
        <w:jc w:val="center"/>
        <w:rPr>
          <w:b/>
          <w:bCs/>
        </w:rPr>
      </w:pPr>
      <w:r>
        <w:rPr>
          <w:b/>
          <w:bCs/>
        </w:rPr>
        <w:t>BENDROSIOS NUOSTATOS</w:t>
      </w:r>
    </w:p>
    <w:p w:rsidR="00235DEB" w:rsidRDefault="00235DEB" w:rsidP="00492275">
      <w:pPr>
        <w:jc w:val="both"/>
      </w:pPr>
    </w:p>
    <w:p w:rsidR="00235DEB" w:rsidRPr="00B24B0C" w:rsidRDefault="00235DEB" w:rsidP="00C01848">
      <w:pPr>
        <w:pStyle w:val="BodyTextIndent2"/>
        <w:ind w:firstLine="1276"/>
        <w:rPr>
          <w:rFonts w:ascii="Times New Roman" w:hAnsi="Times New Roman" w:cs="Times New Roman"/>
        </w:rPr>
      </w:pPr>
      <w:r>
        <w:rPr>
          <w:rFonts w:ascii="Times New Roman" w:hAnsi="Times New Roman" w:cs="Times New Roman"/>
        </w:rPr>
        <w:t xml:space="preserve">1. VšĮ </w:t>
      </w:r>
      <w:r w:rsidRPr="00FF0EF9">
        <w:rPr>
          <w:rFonts w:ascii="Times New Roman" w:hAnsi="Times New Roman" w:cs="Times New Roman"/>
        </w:rPr>
        <w:t>Utenos kolegijos</w:t>
      </w:r>
      <w:r>
        <w:rPr>
          <w:rFonts w:ascii="Times New Roman" w:hAnsi="Times New Roman" w:cs="Times New Roman"/>
        </w:rPr>
        <w:t xml:space="preserve"> (toliau – Kolegija) dėstytojų, tyrėjų, administracijos ir kitų darbuotojų darbo apmokėjimo sąlygų aprašas (toliau - Aprašas) parengtas vadovaujantis Lietuvos Respublikos darbo kodekso (</w:t>
      </w:r>
      <w:r w:rsidRPr="00857DCB">
        <w:rPr>
          <w:rFonts w:ascii="Times New Roman" w:hAnsi="Times New Roman" w:cs="Times New Roman"/>
        </w:rPr>
        <w:t>TAR</w:t>
      </w:r>
      <w:r>
        <w:rPr>
          <w:rFonts w:ascii="Times New Roman" w:hAnsi="Times New Roman" w:cs="Times New Roman"/>
        </w:rPr>
        <w:t>,</w:t>
      </w:r>
      <w:r w:rsidRPr="00857DCB">
        <w:rPr>
          <w:rFonts w:ascii="Times New Roman" w:hAnsi="Times New Roman" w:cs="Times New Roman"/>
        </w:rPr>
        <w:t xml:space="preserve"> 2016-09-19, </w:t>
      </w:r>
      <w:r>
        <w:rPr>
          <w:rFonts w:ascii="Times New Roman" w:hAnsi="Times New Roman" w:cs="Times New Roman"/>
        </w:rPr>
        <w:t>Nr.</w:t>
      </w:r>
      <w:r w:rsidRPr="00857DCB">
        <w:rPr>
          <w:rFonts w:ascii="Times New Roman" w:hAnsi="Times New Roman" w:cs="Times New Roman"/>
        </w:rPr>
        <w:t xml:space="preserve"> 2016-23709</w:t>
      </w:r>
      <w:r>
        <w:rPr>
          <w:rFonts w:ascii="Times New Roman" w:hAnsi="Times New Roman" w:cs="Times New Roman"/>
        </w:rPr>
        <w:t>), Lietuvos Respublikos mokslo ir studijų įstatymo (</w:t>
      </w:r>
      <w:r w:rsidRPr="00857DCB">
        <w:rPr>
          <w:rFonts w:ascii="Times New Roman" w:hAnsi="Times New Roman" w:cs="Times New Roman"/>
        </w:rPr>
        <w:t>TAR</w:t>
      </w:r>
      <w:r>
        <w:rPr>
          <w:rFonts w:ascii="Times New Roman" w:hAnsi="Times New Roman" w:cs="Times New Roman"/>
        </w:rPr>
        <w:t>,</w:t>
      </w:r>
      <w:r w:rsidRPr="00857DCB">
        <w:rPr>
          <w:rFonts w:ascii="Times New Roman" w:hAnsi="Times New Roman" w:cs="Times New Roman"/>
        </w:rPr>
        <w:t xml:space="preserve"> 2016-07-14, </w:t>
      </w:r>
      <w:r>
        <w:rPr>
          <w:rFonts w:ascii="Times New Roman" w:hAnsi="Times New Roman" w:cs="Times New Roman"/>
        </w:rPr>
        <w:t>Nr.</w:t>
      </w:r>
      <w:r w:rsidRPr="00857DCB">
        <w:rPr>
          <w:rFonts w:ascii="Times New Roman" w:hAnsi="Times New Roman" w:cs="Times New Roman"/>
        </w:rPr>
        <w:t xml:space="preserve"> 2016-20555</w:t>
      </w:r>
      <w:r>
        <w:rPr>
          <w:rFonts w:ascii="Times New Roman" w:hAnsi="Times New Roman" w:cs="Times New Roman"/>
        </w:rPr>
        <w:t xml:space="preserve">), Kolegijos statuto, patvirtinto Lietuvos Respublikos Vyriausybės </w:t>
      </w:r>
      <w:r w:rsidRPr="00B24B0C">
        <w:rPr>
          <w:rFonts w:ascii="Times New Roman" w:hAnsi="Times New Roman" w:cs="Times New Roman"/>
        </w:rPr>
        <w:t>2012 m. liepos 18 d. nutarimu Nr. 948 (Žin., 2012, Nr. 92-4781) nuostatomis.</w:t>
      </w:r>
    </w:p>
    <w:p w:rsidR="00235DEB" w:rsidRDefault="00235DEB" w:rsidP="00C01848">
      <w:pPr>
        <w:ind w:firstLine="1276"/>
        <w:jc w:val="both"/>
      </w:pPr>
      <w:r>
        <w:t xml:space="preserve">2. Aprašas reglamentuoja Kolegijos dėstytojų, tyrėjų, </w:t>
      </w:r>
      <w:r w:rsidRPr="007229C1">
        <w:t>administracijos ir kitų darbuotojų</w:t>
      </w:r>
      <w:r>
        <w:t xml:space="preserve"> darbo apmokėjimo sąlygas, priedų ir priemokų prie tarnybinių atlyginimų, vienkartinių pašalpų ir išmokų nustatymo ir skyrimo tvarką.</w:t>
      </w:r>
    </w:p>
    <w:p w:rsidR="00235DEB" w:rsidRDefault="00235DEB" w:rsidP="00C01848">
      <w:pPr>
        <w:ind w:firstLine="1276"/>
        <w:jc w:val="both"/>
      </w:pPr>
      <w:r>
        <w:t>3. Apraše akademiniais padaliniais vadinami Kolegijos fakultetai.</w:t>
      </w:r>
    </w:p>
    <w:p w:rsidR="00235DEB" w:rsidRDefault="00235DEB" w:rsidP="00C3748E">
      <w:pPr>
        <w:ind w:left="414" w:firstLine="862"/>
        <w:jc w:val="both"/>
      </w:pPr>
      <w:r>
        <w:t>4. Apraše vartojamos sąvokos:</w:t>
      </w:r>
    </w:p>
    <w:p w:rsidR="00235DEB" w:rsidRDefault="00235DEB" w:rsidP="00C01848">
      <w:pPr>
        <w:ind w:firstLine="1276"/>
        <w:jc w:val="both"/>
      </w:pPr>
      <w:r>
        <w:rPr>
          <w:b/>
          <w:bCs/>
        </w:rPr>
        <w:t xml:space="preserve">Kolegijos personalas </w:t>
      </w:r>
      <w:r>
        <w:t>– dėstytojai,  tyrėjai, administracija ir kiti darbuotojai.</w:t>
      </w:r>
    </w:p>
    <w:p w:rsidR="00235DEB" w:rsidRDefault="00235DEB" w:rsidP="00C01848">
      <w:pPr>
        <w:ind w:firstLine="1276"/>
        <w:jc w:val="both"/>
        <w:rPr>
          <w:b/>
          <w:bCs/>
        </w:rPr>
      </w:pPr>
      <w:r>
        <w:rPr>
          <w:b/>
          <w:bCs/>
        </w:rPr>
        <w:t xml:space="preserve">Dėstytojai – </w:t>
      </w:r>
      <w:r>
        <w:rPr>
          <w:bCs/>
        </w:rPr>
        <w:t>asmenys, ugdantys ir mokantys</w:t>
      </w:r>
      <w:r w:rsidRPr="005444D0">
        <w:rPr>
          <w:bCs/>
        </w:rPr>
        <w:t xml:space="preserve"> studentus ir klausytojus </w:t>
      </w:r>
      <w:r>
        <w:rPr>
          <w:bCs/>
        </w:rPr>
        <w:t>Kolegijoje</w:t>
      </w:r>
      <w:r w:rsidRPr="00FF0EF9">
        <w:rPr>
          <w:bCs/>
        </w:rPr>
        <w:t>.</w:t>
      </w:r>
    </w:p>
    <w:p w:rsidR="00235DEB" w:rsidRDefault="00235DEB" w:rsidP="00C01848">
      <w:pPr>
        <w:ind w:firstLine="1276"/>
        <w:jc w:val="both"/>
        <w:rPr>
          <w:color w:val="000000"/>
        </w:rPr>
      </w:pPr>
      <w:r>
        <w:rPr>
          <w:b/>
          <w:bCs/>
          <w:color w:val="000000"/>
        </w:rPr>
        <w:t>Mokslininkas</w:t>
      </w:r>
      <w:r>
        <w:rPr>
          <w:color w:val="000000"/>
        </w:rPr>
        <w:t xml:space="preserve"> – tyrėjas, turintis mokslo daktaro laipsnį.</w:t>
      </w:r>
    </w:p>
    <w:p w:rsidR="00235DEB" w:rsidRDefault="00235DEB" w:rsidP="00C01848">
      <w:pPr>
        <w:ind w:firstLine="1276"/>
        <w:jc w:val="both"/>
      </w:pPr>
      <w:r>
        <w:rPr>
          <w:b/>
          <w:bCs/>
        </w:rPr>
        <w:t xml:space="preserve">Tyrėjas </w:t>
      </w:r>
      <w:r>
        <w:t>– aukštąjį išsilavinimą turintis asmuo, plėtojantis pažinimą, konceptualizuojantis ar kuriantis naujus produktus, procesus, metodus ir sistemas arba vadovaujantis mokslinių tyrimų ir eksperimentinės (socialinės, kultūrinės) plėtros projektams.</w:t>
      </w:r>
    </w:p>
    <w:p w:rsidR="00235DEB" w:rsidRDefault="00235DEB" w:rsidP="00C01848">
      <w:pPr>
        <w:ind w:firstLine="1276"/>
        <w:jc w:val="both"/>
      </w:pPr>
      <w:r>
        <w:rPr>
          <w:b/>
        </w:rPr>
        <w:t>Administracija</w:t>
      </w:r>
      <w:r>
        <w:t xml:space="preserve"> – Kolegijos direktorius, direktoriaus pavaduotojai, vyriausiasis buhalteris, fakultetų dekanai.</w:t>
      </w:r>
    </w:p>
    <w:p w:rsidR="00235DEB" w:rsidRPr="00DF2311" w:rsidRDefault="00235DEB" w:rsidP="00C01848">
      <w:pPr>
        <w:pStyle w:val="BodyTextIndent2"/>
        <w:ind w:firstLine="1276"/>
        <w:rPr>
          <w:rFonts w:ascii="Times New Roman" w:hAnsi="Times New Roman" w:cs="Times New Roman"/>
        </w:rPr>
      </w:pPr>
      <w:r w:rsidRPr="00DF2311">
        <w:rPr>
          <w:rFonts w:ascii="Times New Roman" w:hAnsi="Times New Roman" w:cs="Times New Roman"/>
          <w:b/>
          <w:bCs/>
        </w:rPr>
        <w:t xml:space="preserve">Kiti darbuotojai </w:t>
      </w:r>
      <w:r w:rsidRPr="00DF2311">
        <w:rPr>
          <w:rFonts w:ascii="Times New Roman" w:hAnsi="Times New Roman" w:cs="Times New Roman"/>
        </w:rPr>
        <w:t xml:space="preserve">– specialistai, </w:t>
      </w:r>
      <w:r>
        <w:rPr>
          <w:rFonts w:ascii="Times New Roman" w:hAnsi="Times New Roman" w:cs="Times New Roman"/>
        </w:rPr>
        <w:t>kvalifikuoti ir</w:t>
      </w:r>
      <w:r w:rsidRPr="00DF2311">
        <w:rPr>
          <w:rFonts w:ascii="Times New Roman" w:hAnsi="Times New Roman" w:cs="Times New Roman"/>
        </w:rPr>
        <w:t xml:space="preserve"> nekvalifikuoti darbininkai</w:t>
      </w:r>
      <w:r>
        <w:rPr>
          <w:rFonts w:ascii="Times New Roman" w:hAnsi="Times New Roman" w:cs="Times New Roman"/>
        </w:rPr>
        <w:t>,</w:t>
      </w:r>
      <w:r w:rsidRPr="00DF2311">
        <w:rPr>
          <w:rFonts w:ascii="Times New Roman" w:hAnsi="Times New Roman" w:cs="Times New Roman"/>
        </w:rPr>
        <w:t xml:space="preserve"> reikalingi </w:t>
      </w:r>
      <w:r>
        <w:rPr>
          <w:rFonts w:ascii="Times New Roman" w:hAnsi="Times New Roman" w:cs="Times New Roman"/>
        </w:rPr>
        <w:t>K</w:t>
      </w:r>
      <w:r w:rsidRPr="00DF2311">
        <w:rPr>
          <w:rFonts w:ascii="Times New Roman" w:hAnsi="Times New Roman" w:cs="Times New Roman"/>
        </w:rPr>
        <w:t>olegijos akademinės (mokslinės) bei ūkinės veiklos uždavinių įgyvendinimui.</w:t>
      </w:r>
    </w:p>
    <w:p w:rsidR="00235DEB" w:rsidRDefault="00235DEB" w:rsidP="00C01848">
      <w:pPr>
        <w:pStyle w:val="BodyTextIndent2"/>
        <w:ind w:firstLine="1276"/>
        <w:rPr>
          <w:rFonts w:ascii="Times New Roman" w:hAnsi="Times New Roman" w:cs="Times New Roman"/>
          <w:b/>
          <w:bCs/>
        </w:rPr>
      </w:pPr>
      <w:r w:rsidRPr="00DF2311">
        <w:rPr>
          <w:rFonts w:ascii="Times New Roman" w:hAnsi="Times New Roman" w:cs="Times New Roman"/>
          <w:b/>
        </w:rPr>
        <w:t>Nekvalifikuoti darbininkai</w:t>
      </w:r>
      <w:r w:rsidRPr="00DF2311">
        <w:rPr>
          <w:rFonts w:ascii="Times New Roman" w:hAnsi="Times New Roman" w:cs="Times New Roman"/>
        </w:rPr>
        <w:t xml:space="preserve"> – darbininkai, kurių darbui nekeliami jokie specialūs kvalifikaciniai įgūdžiai ar profesiniai gebėjimai.</w:t>
      </w:r>
    </w:p>
    <w:p w:rsidR="00235DEB" w:rsidRPr="00E0572A" w:rsidRDefault="00235DEB" w:rsidP="00C01848">
      <w:pPr>
        <w:pStyle w:val="BodyTextIndent2"/>
        <w:ind w:firstLine="1276"/>
        <w:rPr>
          <w:rFonts w:ascii="Times New Roman" w:hAnsi="Times New Roman" w:cs="Times New Roman"/>
          <w:bCs/>
        </w:rPr>
      </w:pPr>
      <w:r w:rsidRPr="00E0572A">
        <w:rPr>
          <w:rFonts w:ascii="Times New Roman" w:hAnsi="Times New Roman" w:cs="Times New Roman"/>
          <w:bCs/>
        </w:rPr>
        <w:t xml:space="preserve">5. </w:t>
      </w:r>
      <w:r>
        <w:rPr>
          <w:rFonts w:ascii="Times New Roman" w:hAnsi="Times New Roman" w:cs="Times New Roman"/>
          <w:bCs/>
        </w:rPr>
        <w:t>Kolegijos personalo darbo užmokestį sudaro tarnybinis atlyginimas, valandinis atlygis už pedagoginį darbą, priedai ir priemokos.</w:t>
      </w:r>
    </w:p>
    <w:p w:rsidR="00235DEB" w:rsidRDefault="00235DEB" w:rsidP="00C01848">
      <w:pPr>
        <w:pStyle w:val="BodyTextIndent2"/>
        <w:ind w:firstLine="1276"/>
        <w:rPr>
          <w:rFonts w:ascii="Times New Roman" w:hAnsi="Times New Roman" w:cs="Times New Roman"/>
          <w:bCs/>
        </w:rPr>
      </w:pPr>
      <w:r>
        <w:rPr>
          <w:rFonts w:ascii="Times New Roman" w:hAnsi="Times New Roman" w:cs="Times New Roman"/>
          <w:bCs/>
        </w:rPr>
        <w:t>6. Tarnybinis atlyginimas apskaičiuojamas Lietuvos Respublikos Vyriausybės patvirtintos pareiginės algos bazinį dydį  padauginus iš nustatyto tarnybinio atlyginimo koeficiento, laikantis šio Aprašo nuostatų.</w:t>
      </w:r>
    </w:p>
    <w:p w:rsidR="00235DEB" w:rsidRDefault="00235DEB" w:rsidP="00C01848">
      <w:pPr>
        <w:pStyle w:val="BodyTextIndent2"/>
        <w:ind w:firstLine="1276"/>
        <w:rPr>
          <w:rFonts w:ascii="Times New Roman" w:hAnsi="Times New Roman" w:cs="Times New Roman"/>
          <w:bCs/>
        </w:rPr>
      </w:pPr>
      <w:r>
        <w:rPr>
          <w:rFonts w:ascii="Times New Roman" w:hAnsi="Times New Roman" w:cs="Times New Roman"/>
          <w:bCs/>
        </w:rPr>
        <w:t>7. Konkretūs Kolegijos darbuotojų tarnybinio atlyginimo koeficientai nustatomi pareigybių sąraše, kurį tvirtina Kolegijos direktorius įsakymu.</w:t>
      </w:r>
    </w:p>
    <w:p w:rsidR="00235DEB" w:rsidRDefault="00235DEB" w:rsidP="00C01848">
      <w:pPr>
        <w:pStyle w:val="BodyTextIndent2"/>
        <w:ind w:firstLine="1276"/>
        <w:rPr>
          <w:rFonts w:ascii="Times New Roman" w:hAnsi="Times New Roman" w:cs="Times New Roman"/>
          <w:bCs/>
        </w:rPr>
      </w:pPr>
      <w:r>
        <w:rPr>
          <w:rFonts w:ascii="Times New Roman" w:hAnsi="Times New Roman" w:cs="Times New Roman"/>
          <w:bCs/>
        </w:rPr>
        <w:t>8. Kolegijos dėstytojų, tyrėjų, administracijos ir kitų darbuotojų tarnybinių atlyginimų koeficientai yra nustatomi vadovaujantis sąžiningumo, proporcingumo, skaidrumo, protingumo, nediskriminavimo, teisėtų lūkesčių, teisingo apmokėjimo už darbą ir kitais principais.</w:t>
      </w:r>
    </w:p>
    <w:p w:rsidR="00235DEB" w:rsidRDefault="00235DEB" w:rsidP="00C01848">
      <w:pPr>
        <w:pStyle w:val="BodyTextIndent2"/>
        <w:ind w:firstLine="1276"/>
        <w:rPr>
          <w:rFonts w:ascii="Times New Roman" w:hAnsi="Times New Roman" w:cs="Times New Roman"/>
          <w:bCs/>
        </w:rPr>
      </w:pPr>
      <w:r>
        <w:rPr>
          <w:rFonts w:ascii="Times New Roman" w:hAnsi="Times New Roman" w:cs="Times New Roman"/>
          <w:bCs/>
        </w:rPr>
        <w:t xml:space="preserve"> </w:t>
      </w:r>
    </w:p>
    <w:p w:rsidR="00235DEB" w:rsidRDefault="00235DEB" w:rsidP="00FF0EF9">
      <w:pPr>
        <w:pStyle w:val="Heading1"/>
      </w:pPr>
    </w:p>
    <w:p w:rsidR="00235DEB" w:rsidRDefault="00235DEB" w:rsidP="00FF0EF9">
      <w:pPr>
        <w:pStyle w:val="Heading1"/>
      </w:pPr>
    </w:p>
    <w:p w:rsidR="00235DEB" w:rsidRDefault="00235DEB" w:rsidP="00FF0EF9">
      <w:pPr>
        <w:pStyle w:val="Heading1"/>
      </w:pPr>
      <w:r>
        <w:t>II SKYRIUS</w:t>
      </w:r>
    </w:p>
    <w:p w:rsidR="00235DEB" w:rsidRDefault="00235DEB" w:rsidP="00FF0EF9">
      <w:pPr>
        <w:pStyle w:val="Heading1"/>
      </w:pPr>
      <w:r>
        <w:t xml:space="preserve"> DĖSTYTOJŲ IR TYRĖJŲ DARBO APMOKĖJIMAS</w:t>
      </w:r>
    </w:p>
    <w:p w:rsidR="00235DEB" w:rsidRDefault="00235DEB" w:rsidP="00FF0EF9"/>
    <w:p w:rsidR="00235DEB" w:rsidRDefault="00235DEB" w:rsidP="00FF0EF9">
      <w:pPr>
        <w:ind w:firstLine="1260"/>
        <w:jc w:val="both"/>
      </w:pPr>
      <w:r>
        <w:t>9. Kolegijos dėstytojų pareigybės yra šios: profesorius, docentas, lektorius ir asistentas.</w:t>
      </w:r>
    </w:p>
    <w:p w:rsidR="00235DEB" w:rsidRDefault="00235DEB" w:rsidP="00FF0EF9">
      <w:pPr>
        <w:ind w:firstLine="1260"/>
        <w:jc w:val="both"/>
      </w:pPr>
      <w:r>
        <w:t xml:space="preserve">10. Dėstytojų tarnybinių atlyginimų koeficientai, </w:t>
      </w:r>
      <w:r w:rsidRPr="004B6BA1">
        <w:t>skiriami atsižvelgiant į dėstytojo atestacijos rezultatus ir yra tokie:</w:t>
      </w:r>
    </w:p>
    <w:p w:rsidR="00235DEB" w:rsidRDefault="00235DEB" w:rsidP="00FF0EF9">
      <w:pPr>
        <w:ind w:firstLine="1260"/>
        <w:jc w:val="both"/>
      </w:pPr>
      <w:r>
        <w:t>10.1. profesoriaus –</w:t>
      </w:r>
      <w:r>
        <w:tab/>
      </w:r>
      <w:r>
        <w:tab/>
      </w:r>
      <w:r>
        <w:tab/>
        <w:t>7,77 – 8,57;</w:t>
      </w:r>
    </w:p>
    <w:p w:rsidR="00235DEB" w:rsidRDefault="00235DEB" w:rsidP="00FF0EF9">
      <w:pPr>
        <w:ind w:firstLine="1260"/>
        <w:jc w:val="both"/>
      </w:pPr>
      <w:r>
        <w:t xml:space="preserve">10.2. docento, turinčio mokslo laipsnį – </w:t>
      </w:r>
      <w:r>
        <w:tab/>
      </w:r>
      <w:r>
        <w:tab/>
        <w:t>6,70 – 7,77;</w:t>
      </w:r>
    </w:p>
    <w:p w:rsidR="00235DEB" w:rsidRDefault="00235DEB" w:rsidP="00FF0EF9">
      <w:pPr>
        <w:ind w:firstLine="1260"/>
        <w:jc w:val="both"/>
      </w:pPr>
      <w:r>
        <w:t xml:space="preserve">10.3. docento, neturinčio mokslo laipsnio – </w:t>
      </w:r>
      <w:r>
        <w:tab/>
        <w:t>5,89 – 6,70;</w:t>
      </w:r>
    </w:p>
    <w:p w:rsidR="00235DEB" w:rsidRDefault="00235DEB" w:rsidP="00FF0EF9">
      <w:pPr>
        <w:ind w:firstLine="1260"/>
        <w:jc w:val="both"/>
      </w:pPr>
      <w:r>
        <w:t xml:space="preserve">10.4. lektoriaus, tyrėjo – </w:t>
      </w:r>
      <w:r>
        <w:tab/>
      </w:r>
      <w:r>
        <w:tab/>
      </w:r>
      <w:r>
        <w:tab/>
        <w:t>4,82 – 5,89;</w:t>
      </w:r>
    </w:p>
    <w:p w:rsidR="00235DEB" w:rsidRDefault="00235DEB" w:rsidP="00FF0EF9">
      <w:pPr>
        <w:ind w:firstLine="1260"/>
        <w:jc w:val="both"/>
      </w:pPr>
      <w:r>
        <w:t xml:space="preserve">10.5. asistento – </w:t>
      </w:r>
      <w:r>
        <w:tab/>
      </w:r>
      <w:r>
        <w:tab/>
      </w:r>
      <w:r>
        <w:tab/>
        <w:t>3,21 – 4,82.</w:t>
      </w:r>
    </w:p>
    <w:p w:rsidR="00235DEB" w:rsidRDefault="00235DEB" w:rsidP="00FF0EF9">
      <w:pPr>
        <w:pStyle w:val="BodyTextIndent2"/>
        <w:ind w:firstLine="1260"/>
        <w:rPr>
          <w:rFonts w:ascii="Times New Roman" w:hAnsi="Times New Roman" w:cs="Times New Roman"/>
        </w:rPr>
      </w:pPr>
      <w:r>
        <w:rPr>
          <w:rFonts w:ascii="Times New Roman" w:hAnsi="Times New Roman" w:cs="Times New Roman"/>
        </w:rPr>
        <w:t>11. Dėstytojams už pedagoginį darbą nustatomas toks valandinis atlygis eurais:</w:t>
      </w:r>
    </w:p>
    <w:p w:rsidR="00235DEB" w:rsidRDefault="00235DEB" w:rsidP="00FF0EF9">
      <w:pPr>
        <w:pStyle w:val="BodyTextIndent2"/>
        <w:ind w:firstLine="1260"/>
        <w:rPr>
          <w:rFonts w:ascii="Times New Roman" w:hAnsi="Times New Roman" w:cs="Times New Roman"/>
        </w:rPr>
      </w:pPr>
      <w:r>
        <w:rPr>
          <w:rFonts w:ascii="Times New Roman" w:hAnsi="Times New Roman" w:cs="Times New Roman"/>
        </w:rPr>
        <w:t xml:space="preserve">11.1. profesoriui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19,54 – 21,56;</w:t>
      </w:r>
    </w:p>
    <w:p w:rsidR="00235DEB" w:rsidRDefault="00235DEB" w:rsidP="00FF0EF9">
      <w:pPr>
        <w:pStyle w:val="BodyTextIndent2"/>
        <w:ind w:firstLine="1260"/>
        <w:rPr>
          <w:rFonts w:ascii="Times New Roman" w:hAnsi="Times New Roman" w:cs="Times New Roman"/>
        </w:rPr>
      </w:pPr>
      <w:r>
        <w:rPr>
          <w:rFonts w:ascii="Times New Roman" w:hAnsi="Times New Roman" w:cs="Times New Roman"/>
        </w:rPr>
        <w:t xml:space="preserve">11.2. docentui, turinčiam mokslo laipsnį – </w:t>
      </w:r>
      <w:r>
        <w:rPr>
          <w:rFonts w:ascii="Times New Roman" w:hAnsi="Times New Roman" w:cs="Times New Roman"/>
        </w:rPr>
        <w:tab/>
        <w:t>16,85 – 19,54;</w:t>
      </w:r>
    </w:p>
    <w:p w:rsidR="00235DEB" w:rsidRDefault="00235DEB" w:rsidP="00FF0EF9">
      <w:pPr>
        <w:pStyle w:val="BodyTextIndent2"/>
        <w:ind w:firstLine="1260"/>
        <w:rPr>
          <w:rFonts w:ascii="Times New Roman" w:hAnsi="Times New Roman" w:cs="Times New Roman"/>
        </w:rPr>
      </w:pPr>
      <w:r>
        <w:rPr>
          <w:rFonts w:ascii="Times New Roman" w:hAnsi="Times New Roman" w:cs="Times New Roman"/>
        </w:rPr>
        <w:t xml:space="preserve">11.3. docentui, neturinčiam mokslo laipsnio – </w:t>
      </w:r>
      <w:r>
        <w:rPr>
          <w:rFonts w:ascii="Times New Roman" w:hAnsi="Times New Roman" w:cs="Times New Roman"/>
        </w:rPr>
        <w:tab/>
        <w:t>14,82 – 16,85;</w:t>
      </w:r>
    </w:p>
    <w:p w:rsidR="00235DEB" w:rsidRDefault="00235DEB" w:rsidP="00FF0EF9">
      <w:pPr>
        <w:pStyle w:val="BodyTextIndent2"/>
        <w:ind w:firstLine="1260"/>
        <w:rPr>
          <w:rFonts w:ascii="Times New Roman" w:hAnsi="Times New Roman" w:cs="Times New Roman"/>
        </w:rPr>
      </w:pPr>
      <w:r>
        <w:rPr>
          <w:rFonts w:ascii="Times New Roman" w:hAnsi="Times New Roman" w:cs="Times New Roman"/>
        </w:rPr>
        <w:t xml:space="preserve">11.4. lektoriui, tyrėjui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12,13 – 14,82;</w:t>
      </w:r>
    </w:p>
    <w:p w:rsidR="00235DEB" w:rsidRPr="00084561" w:rsidRDefault="00235DEB" w:rsidP="00FF0EF9">
      <w:pPr>
        <w:pStyle w:val="BodyTextIndent2"/>
        <w:ind w:firstLine="1260"/>
        <w:rPr>
          <w:rFonts w:ascii="Times New Roman" w:hAnsi="Times New Roman" w:cs="Times New Roman"/>
        </w:rPr>
      </w:pPr>
      <w:r>
        <w:rPr>
          <w:rFonts w:ascii="Times New Roman" w:hAnsi="Times New Roman" w:cs="Times New Roman"/>
        </w:rPr>
        <w:t>11.5. asistentui</w:t>
      </w:r>
      <w:r w:rsidRPr="00084561">
        <w:rPr>
          <w:rFonts w:ascii="Times New Roman" w:hAnsi="Times New Roman" w:cs="Times New Roman"/>
        </w:rPr>
        <w:t xml:space="preserve"> –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8,09 – 12,13.</w:t>
      </w:r>
    </w:p>
    <w:p w:rsidR="00235DEB" w:rsidRDefault="00235DEB" w:rsidP="00FF0EF9">
      <w:pPr>
        <w:pStyle w:val="BodyTextIndent"/>
        <w:ind w:firstLine="1260"/>
        <w:rPr>
          <w:i/>
        </w:rPr>
      </w:pPr>
      <w:r>
        <w:t>12. Dėstytojams prie tarnybinio atlyginimo gali būti skiriami:</w:t>
      </w:r>
    </w:p>
    <w:p w:rsidR="00235DEB" w:rsidRDefault="00235DEB" w:rsidP="00FF0EF9">
      <w:pPr>
        <w:ind w:firstLine="1260"/>
        <w:jc w:val="both"/>
      </w:pPr>
      <w:r>
        <w:t>12.1. priedas už Kolegijos Akademinės tarybos pirmininko pareigas - iki 25 procentų tarnybinio atlyginimo;</w:t>
      </w:r>
    </w:p>
    <w:p w:rsidR="00235DEB" w:rsidRDefault="00235DEB" w:rsidP="00FF0EF9">
      <w:pPr>
        <w:pStyle w:val="BodyText"/>
        <w:ind w:left="90" w:firstLine="1170"/>
      </w:pPr>
      <w:r>
        <w:t>12.2. priedas už skubių, svarbių ar sudėtingų darbų (užduočių) kokybišką atlikimą;</w:t>
      </w:r>
    </w:p>
    <w:p w:rsidR="00235DEB" w:rsidRDefault="00235DEB" w:rsidP="00FF0EF9">
      <w:pPr>
        <w:pStyle w:val="BodyText"/>
        <w:ind w:firstLine="1260"/>
      </w:pPr>
      <w:r>
        <w:t>12.3. iki 100 procentų tarnybinio atlyginimo priedas už dalyvavimą vykdant tarptautinius mokslo ir technologinės plėtros programų projektus arba ūkio subjektų užsakymus (šis priedas mokamas tik iš tarptautinių mokslo ir technologinės plėtros programų projektams vykdyti skirtų lėšų, gautų iš tarptautinių organizacijų, arba iš ūkio subjektų lėšų, skirtų jų užsakymams vykdyti (MTEP));</w:t>
      </w:r>
    </w:p>
    <w:p w:rsidR="00235DEB" w:rsidRDefault="00235DEB" w:rsidP="00FF0EF9">
      <w:pPr>
        <w:pStyle w:val="BodyText"/>
        <w:ind w:firstLine="1260"/>
      </w:pPr>
      <w:r>
        <w:t>12.4. priemoka už laikinai nesančio darbuotojo funkcijų (pareigų) vykdymą;</w:t>
      </w:r>
    </w:p>
    <w:p w:rsidR="00235DEB" w:rsidRPr="00DF2311" w:rsidRDefault="00235DEB" w:rsidP="00FF0EF9">
      <w:pPr>
        <w:pStyle w:val="BodyText"/>
        <w:ind w:firstLine="1260"/>
      </w:pPr>
      <w:r w:rsidRPr="00DF2311">
        <w:t>1</w:t>
      </w:r>
      <w:r>
        <w:t>2</w:t>
      </w:r>
      <w:r w:rsidRPr="00DF2311">
        <w:t>.5. priedas už įprastą darbo krūvį viršijančią veiklą;</w:t>
      </w:r>
    </w:p>
    <w:p w:rsidR="00235DEB" w:rsidRDefault="00235DEB" w:rsidP="00FF0EF9">
      <w:pPr>
        <w:pStyle w:val="BodyText"/>
        <w:ind w:firstLine="1260"/>
      </w:pPr>
      <w:r w:rsidRPr="00DF2311">
        <w:t>1</w:t>
      </w:r>
      <w:r>
        <w:t>2</w:t>
      </w:r>
      <w:r w:rsidRPr="00DF2311">
        <w:t xml:space="preserve">.6. priedas už vadovavimą </w:t>
      </w:r>
      <w:r>
        <w:t>K</w:t>
      </w:r>
      <w:r w:rsidRPr="00DF2311">
        <w:t xml:space="preserve">olegijos </w:t>
      </w:r>
      <w:r>
        <w:t>studijų programų komitetui.</w:t>
      </w:r>
    </w:p>
    <w:p w:rsidR="00235DEB" w:rsidRPr="00FE6E60" w:rsidRDefault="00235DEB" w:rsidP="00FE6E60">
      <w:pPr>
        <w:ind w:firstLine="1276"/>
        <w:jc w:val="both"/>
      </w:pPr>
      <w:r w:rsidRPr="00064224">
        <w:t>1</w:t>
      </w:r>
      <w:r>
        <w:t>3</w:t>
      </w:r>
      <w:r w:rsidRPr="00064224">
        <w:t>. Aprašo 1</w:t>
      </w:r>
      <w:r>
        <w:t>2</w:t>
      </w:r>
      <w:r w:rsidRPr="00064224">
        <w:t>.1, 1</w:t>
      </w:r>
      <w:r>
        <w:t>2</w:t>
      </w:r>
      <w:r w:rsidRPr="00064224">
        <w:t>.2</w:t>
      </w:r>
      <w:r>
        <w:t>, 12.5. 12.6</w:t>
      </w:r>
      <w:r w:rsidRPr="00064224">
        <w:t xml:space="preserve"> punktuose nurodytų priedų ir 1</w:t>
      </w:r>
      <w:r>
        <w:t>2</w:t>
      </w:r>
      <w:r w:rsidRPr="00064224">
        <w:t>.4 punkte nurodytos priemokos suma neturi viršyti 100 procentų nustatyto tarnybinio atlyginimo</w:t>
      </w:r>
      <w:r>
        <w:t xml:space="preserve"> dydžio</w:t>
      </w:r>
      <w:r w:rsidRPr="00064224">
        <w:t xml:space="preserve">. </w:t>
      </w:r>
      <w:r w:rsidRPr="00FE6E60">
        <w:t>Priedai skiriami nurodant konkretų terminą, bet ne ilgesnį kaip iki kalendorinių metų pabaigos. Jei priedas skiriamas už skubių, svarbių ar sudėtingų darbų (užduočių) atlikimą, būtina nurodyti,</w:t>
      </w:r>
      <w:r>
        <w:t xml:space="preserve"> už kokių konkrečių darbų (už</w:t>
      </w:r>
      <w:r w:rsidRPr="00FE6E60">
        <w:t>duočių) atlikimą jis skiriamas.</w:t>
      </w:r>
    </w:p>
    <w:p w:rsidR="00235DEB" w:rsidRDefault="00235DEB" w:rsidP="00FF0EF9">
      <w:pPr>
        <w:ind w:firstLine="1276"/>
        <w:jc w:val="both"/>
      </w:pPr>
      <w:r>
        <w:t>14. Aprašo 12 punkte nustatyti priedai ir priemokos prie tarnybinio atlyginimo skiriami Kolegijos direktoriaus įsakymu.</w:t>
      </w:r>
    </w:p>
    <w:p w:rsidR="00235DEB" w:rsidRDefault="00235DEB" w:rsidP="00FF0EF9">
      <w:pPr>
        <w:pStyle w:val="BodyText"/>
        <w:ind w:firstLine="1276"/>
      </w:pPr>
      <w:r>
        <w:t xml:space="preserve">15. Pakviestiems dirbti užsienio </w:t>
      </w:r>
      <w:r w:rsidRPr="00E31DA0">
        <w:t xml:space="preserve">dėstytojams ir tyrėjams </w:t>
      </w:r>
      <w:r>
        <w:t>nustatomas personalinis atlyginimas už darbą, neatsižvelgiant į šio Aprašo 10 punkte nustatytus tarnybinių atlyginimų koeficientus.</w:t>
      </w:r>
    </w:p>
    <w:p w:rsidR="00235DEB" w:rsidRPr="00676D44" w:rsidRDefault="00235DEB" w:rsidP="00492275">
      <w:pPr>
        <w:pStyle w:val="BodyTextIndent2"/>
        <w:ind w:firstLine="1260"/>
        <w:rPr>
          <w:rFonts w:ascii="Times New Roman" w:hAnsi="Times New Roman" w:cs="Times New Roman"/>
          <w:bCs/>
        </w:rPr>
      </w:pPr>
    </w:p>
    <w:p w:rsidR="00235DEB" w:rsidRDefault="00235DEB" w:rsidP="00492275">
      <w:pPr>
        <w:pStyle w:val="Heading1"/>
      </w:pPr>
      <w:r>
        <w:t>III SKYRIUS</w:t>
      </w:r>
    </w:p>
    <w:p w:rsidR="00235DEB" w:rsidRDefault="00235DEB" w:rsidP="00492275">
      <w:pPr>
        <w:pStyle w:val="Heading1"/>
      </w:pPr>
      <w:r>
        <w:t xml:space="preserve"> KOLEGIJOS ADMINISTRACIJOS IR KITŲ DARBUOTOJŲ DARBO APMOKĖJIMAS</w:t>
      </w:r>
    </w:p>
    <w:p w:rsidR="00235DEB" w:rsidRDefault="00235DEB" w:rsidP="00492275">
      <w:pPr>
        <w:jc w:val="center"/>
        <w:rPr>
          <w:b/>
        </w:rPr>
      </w:pPr>
    </w:p>
    <w:p w:rsidR="00235DEB" w:rsidRDefault="00235DEB" w:rsidP="00C01848">
      <w:pPr>
        <w:pStyle w:val="BodyTextIndent"/>
        <w:ind w:left="450" w:firstLine="826"/>
      </w:pPr>
      <w:r>
        <w:t>16. Kolegijos administracijos darbuotojų tarnybinių atlyginimų koeficientai yra tokie:</w:t>
      </w:r>
    </w:p>
    <w:p w:rsidR="00235DEB" w:rsidRDefault="00235DEB" w:rsidP="00C01848">
      <w:pPr>
        <w:ind w:left="450" w:firstLine="826"/>
        <w:jc w:val="both"/>
      </w:pPr>
      <w:r>
        <w:t xml:space="preserve">16.1. Kolegijos direktoriaus – </w:t>
      </w:r>
      <w:r>
        <w:tab/>
      </w:r>
      <w:r>
        <w:tab/>
        <w:t>12 - 15;</w:t>
      </w:r>
    </w:p>
    <w:p w:rsidR="00235DEB" w:rsidRDefault="00235DEB" w:rsidP="00C01848">
      <w:pPr>
        <w:ind w:left="450" w:firstLine="826"/>
        <w:jc w:val="both"/>
      </w:pPr>
      <w:r>
        <w:t xml:space="preserve">16.2. direktoriaus pavaduotojo –  </w:t>
      </w:r>
      <w:r>
        <w:tab/>
      </w:r>
      <w:r>
        <w:tab/>
        <w:t>8 - 12;</w:t>
      </w:r>
    </w:p>
    <w:p w:rsidR="00235DEB" w:rsidRDefault="00235DEB" w:rsidP="00C01848">
      <w:pPr>
        <w:ind w:left="450" w:firstLine="826"/>
        <w:jc w:val="both"/>
      </w:pPr>
      <w:r>
        <w:t xml:space="preserve">16.3. vyriausiojo buhalterio – </w:t>
      </w:r>
      <w:r>
        <w:tab/>
      </w:r>
      <w:r>
        <w:tab/>
        <w:t>7,50 - 12;</w:t>
      </w:r>
    </w:p>
    <w:p w:rsidR="00235DEB" w:rsidRDefault="00235DEB" w:rsidP="00C01848">
      <w:pPr>
        <w:ind w:firstLine="1276"/>
        <w:jc w:val="both"/>
      </w:pPr>
      <w:r>
        <w:t xml:space="preserve">16.4. fakulteto dekano –                               </w:t>
      </w:r>
      <w:r>
        <w:tab/>
        <w:t>6,5  - 10,7.</w:t>
      </w:r>
    </w:p>
    <w:p w:rsidR="00235DEB" w:rsidRDefault="00235DEB" w:rsidP="00C01848">
      <w:pPr>
        <w:ind w:firstLine="1276"/>
        <w:jc w:val="both"/>
      </w:pPr>
      <w:r>
        <w:t>17. Kitų Kolegijos darbuotojų pareigybės ir darbo apmokėjimo koeficientai yra tokie:</w:t>
      </w:r>
    </w:p>
    <w:p w:rsidR="00235DEB" w:rsidRDefault="00235DEB" w:rsidP="00C01848">
      <w:pPr>
        <w:ind w:firstLine="1276"/>
        <w:jc w:val="both"/>
      </w:pPr>
      <w:r>
        <w:t>17.1. Skyrių, kitų struktūrinių vienetų vadovai, jų pavaduotojai</w:t>
      </w:r>
      <w:r>
        <w:tab/>
        <w:t>4 – 7,5;</w:t>
      </w:r>
    </w:p>
    <w:p w:rsidR="00235DEB" w:rsidRDefault="00235DEB" w:rsidP="00C01848">
      <w:pPr>
        <w:ind w:firstLine="1276"/>
        <w:jc w:val="both"/>
      </w:pPr>
      <w:r>
        <w:t>17.2. Specialistai, įgiję aukštąjį universitetinį išsilavinimą</w:t>
      </w:r>
      <w:r>
        <w:tab/>
        <w:t>3,21 – 5,4;</w:t>
      </w:r>
    </w:p>
    <w:p w:rsidR="00235DEB" w:rsidRDefault="00235DEB" w:rsidP="00C01848">
      <w:pPr>
        <w:ind w:firstLine="1276"/>
        <w:jc w:val="both"/>
      </w:pPr>
      <w:r>
        <w:t>17.3. Specialistai, įgiję aukštąjį neuniversitetinį (koleginį) išsilavinimą</w:t>
      </w:r>
      <w:r>
        <w:tab/>
      </w:r>
      <w:r>
        <w:tab/>
      </w:r>
      <w:r>
        <w:tab/>
      </w:r>
      <w:r>
        <w:tab/>
      </w:r>
      <w:r>
        <w:tab/>
      </w:r>
      <w:r>
        <w:tab/>
      </w:r>
      <w:r>
        <w:tab/>
        <w:t>3,21 – 4,82;</w:t>
      </w:r>
    </w:p>
    <w:p w:rsidR="00235DEB" w:rsidRDefault="00235DEB" w:rsidP="00C01848">
      <w:pPr>
        <w:ind w:firstLine="1276"/>
        <w:jc w:val="both"/>
      </w:pPr>
      <w:r>
        <w:t>17.4. Specialistai, įgiję aukštesnįjį išsilavinimą ar specialųjį vidurinį, įgytą iki 1995 metų</w:t>
      </w:r>
      <w:r>
        <w:tab/>
      </w:r>
      <w:r>
        <w:tab/>
      </w:r>
      <w:r>
        <w:tab/>
      </w:r>
      <w:r>
        <w:tab/>
      </w:r>
      <w:r>
        <w:tab/>
      </w:r>
      <w:r>
        <w:tab/>
        <w:t>3,13* – 4,3;</w:t>
      </w:r>
    </w:p>
    <w:p w:rsidR="00235DEB" w:rsidRDefault="00235DEB" w:rsidP="00C01848">
      <w:pPr>
        <w:ind w:firstLine="1276"/>
        <w:jc w:val="both"/>
      </w:pPr>
      <w:r>
        <w:t>17.5. Darbininkai</w:t>
      </w:r>
      <w:r>
        <w:tab/>
      </w:r>
      <w:r>
        <w:tab/>
      </w:r>
      <w:r>
        <w:tab/>
      </w:r>
      <w:r>
        <w:tab/>
        <w:t>3,13* – 3,75;</w:t>
      </w:r>
    </w:p>
    <w:p w:rsidR="00235DEB" w:rsidRDefault="00235DEB" w:rsidP="00C01848">
      <w:pPr>
        <w:ind w:firstLine="1276"/>
        <w:jc w:val="both"/>
      </w:pPr>
      <w:r>
        <w:t>17.6. Nekvalifikuoti darbininkai</w:t>
      </w:r>
      <w:r>
        <w:tab/>
      </w:r>
      <w:r>
        <w:tab/>
      </w:r>
      <w:r>
        <w:tab/>
        <w:t>3,02* – 3,21.</w:t>
      </w:r>
    </w:p>
    <w:p w:rsidR="00235DEB" w:rsidRPr="00E35BE7" w:rsidRDefault="00235DEB" w:rsidP="00C01848">
      <w:pPr>
        <w:ind w:firstLine="1276"/>
        <w:jc w:val="both"/>
        <w:rPr>
          <w:sz w:val="20"/>
          <w:szCs w:val="20"/>
        </w:rPr>
      </w:pPr>
      <w:r>
        <w:t>*</w:t>
      </w:r>
      <w:r w:rsidRPr="006B576E">
        <w:rPr>
          <w:sz w:val="20"/>
          <w:szCs w:val="20"/>
        </w:rPr>
        <w:t>koeficient</w:t>
      </w:r>
      <w:r>
        <w:rPr>
          <w:sz w:val="20"/>
          <w:szCs w:val="20"/>
        </w:rPr>
        <w:t>o dydis</w:t>
      </w:r>
      <w:r w:rsidRPr="006B576E">
        <w:rPr>
          <w:sz w:val="20"/>
          <w:szCs w:val="20"/>
        </w:rPr>
        <w:t xml:space="preserve"> </w:t>
      </w:r>
      <w:r>
        <w:rPr>
          <w:sz w:val="20"/>
          <w:szCs w:val="20"/>
        </w:rPr>
        <w:t xml:space="preserve"> gali būti </w:t>
      </w:r>
      <w:r w:rsidRPr="006B576E">
        <w:rPr>
          <w:sz w:val="20"/>
          <w:szCs w:val="20"/>
        </w:rPr>
        <w:t>keičiamas</w:t>
      </w:r>
      <w:r>
        <w:t xml:space="preserve"> </w:t>
      </w:r>
      <w:r w:rsidRPr="00E35BE7">
        <w:rPr>
          <w:sz w:val="20"/>
          <w:szCs w:val="20"/>
        </w:rPr>
        <w:t xml:space="preserve">atsižvelgiant į Lietuvos Respublikos Vyriausybės </w:t>
      </w:r>
      <w:r>
        <w:rPr>
          <w:sz w:val="20"/>
          <w:szCs w:val="20"/>
        </w:rPr>
        <w:t>nustatytą</w:t>
      </w:r>
      <w:r w:rsidRPr="00E35BE7">
        <w:rPr>
          <w:sz w:val="20"/>
          <w:szCs w:val="20"/>
        </w:rPr>
        <w:t xml:space="preserve"> minimali</w:t>
      </w:r>
      <w:r>
        <w:rPr>
          <w:sz w:val="20"/>
          <w:szCs w:val="20"/>
        </w:rPr>
        <w:t>os</w:t>
      </w:r>
      <w:r w:rsidRPr="00E35BE7">
        <w:rPr>
          <w:sz w:val="20"/>
          <w:szCs w:val="20"/>
        </w:rPr>
        <w:t xml:space="preserve"> mėnesin</w:t>
      </w:r>
      <w:r>
        <w:rPr>
          <w:sz w:val="20"/>
          <w:szCs w:val="20"/>
        </w:rPr>
        <w:t>ės</w:t>
      </w:r>
      <w:r w:rsidRPr="00E35BE7">
        <w:rPr>
          <w:sz w:val="20"/>
          <w:szCs w:val="20"/>
        </w:rPr>
        <w:t xml:space="preserve"> alg</w:t>
      </w:r>
      <w:r>
        <w:rPr>
          <w:sz w:val="20"/>
          <w:szCs w:val="20"/>
        </w:rPr>
        <w:t>os dydį</w:t>
      </w:r>
      <w:r w:rsidRPr="00E35BE7">
        <w:rPr>
          <w:sz w:val="20"/>
          <w:szCs w:val="20"/>
        </w:rPr>
        <w:t>.</w:t>
      </w:r>
    </w:p>
    <w:p w:rsidR="00235DEB" w:rsidRDefault="00235DEB" w:rsidP="00C01848">
      <w:pPr>
        <w:pStyle w:val="BodyTextIndent2"/>
        <w:ind w:firstLine="1276"/>
        <w:rPr>
          <w:rFonts w:ascii="Times New Roman" w:hAnsi="Times New Roman" w:cs="Times New Roman"/>
          <w:bCs/>
        </w:rPr>
      </w:pPr>
      <w:r>
        <w:rPr>
          <w:rFonts w:ascii="Times New Roman" w:hAnsi="Times New Roman" w:cs="Times New Roman"/>
          <w:bCs/>
        </w:rPr>
        <w:t>18</w:t>
      </w:r>
      <w:r w:rsidRPr="00DF2311">
        <w:rPr>
          <w:rFonts w:ascii="Times New Roman" w:hAnsi="Times New Roman" w:cs="Times New Roman"/>
          <w:bCs/>
        </w:rPr>
        <w:t xml:space="preserve">. Kolegijos direktoriaus tarnybinio atlyginimo </w:t>
      </w:r>
      <w:r>
        <w:rPr>
          <w:rFonts w:ascii="Times New Roman" w:hAnsi="Times New Roman" w:cs="Times New Roman"/>
          <w:bCs/>
        </w:rPr>
        <w:t xml:space="preserve">koeficiento </w:t>
      </w:r>
      <w:r w:rsidRPr="00DF2311">
        <w:rPr>
          <w:rFonts w:ascii="Times New Roman" w:hAnsi="Times New Roman" w:cs="Times New Roman"/>
          <w:bCs/>
        </w:rPr>
        <w:t>dydį nustato Kolegijos taryba.</w:t>
      </w:r>
    </w:p>
    <w:p w:rsidR="00235DEB" w:rsidRPr="00CA497A" w:rsidRDefault="00235DEB" w:rsidP="00C01848">
      <w:pPr>
        <w:pStyle w:val="BodyTextIndent2"/>
        <w:ind w:firstLine="1276"/>
        <w:rPr>
          <w:rFonts w:ascii="Times New Roman" w:hAnsi="Times New Roman" w:cs="Times New Roman"/>
          <w:bCs/>
        </w:rPr>
      </w:pPr>
      <w:r>
        <w:rPr>
          <w:rFonts w:ascii="Times New Roman" w:hAnsi="Times New Roman" w:cs="Times New Roman"/>
          <w:bCs/>
        </w:rPr>
        <w:t>19</w:t>
      </w:r>
      <w:r w:rsidRPr="00CA497A">
        <w:rPr>
          <w:rFonts w:ascii="Times New Roman" w:hAnsi="Times New Roman" w:cs="Times New Roman"/>
          <w:bCs/>
        </w:rPr>
        <w:t>. Konkretūs Aprašo</w:t>
      </w:r>
      <w:r>
        <w:rPr>
          <w:rFonts w:ascii="Times New Roman" w:hAnsi="Times New Roman" w:cs="Times New Roman"/>
          <w:bCs/>
        </w:rPr>
        <w:t xml:space="preserve"> 16-17 punktuose</w:t>
      </w:r>
      <w:r w:rsidRPr="00CA497A">
        <w:rPr>
          <w:rFonts w:ascii="Times New Roman" w:hAnsi="Times New Roman" w:cs="Times New Roman"/>
          <w:bCs/>
        </w:rPr>
        <w:t xml:space="preserve"> nurodytų Kolegijos darbuotojų koeficientai nustatomi Kolegijos pareigybių sąraše.</w:t>
      </w:r>
    </w:p>
    <w:p w:rsidR="00235DEB" w:rsidRPr="00CA497A" w:rsidRDefault="00235DEB" w:rsidP="00C01848">
      <w:pPr>
        <w:pStyle w:val="BodyTextIndent2"/>
        <w:ind w:firstLine="1276"/>
        <w:rPr>
          <w:rFonts w:ascii="Times New Roman" w:hAnsi="Times New Roman" w:cs="Times New Roman"/>
          <w:bCs/>
        </w:rPr>
      </w:pPr>
      <w:r w:rsidRPr="00CA497A">
        <w:rPr>
          <w:rFonts w:ascii="Times New Roman" w:hAnsi="Times New Roman" w:cs="Times New Roman"/>
          <w:bCs/>
        </w:rPr>
        <w:t>2</w:t>
      </w:r>
      <w:r>
        <w:rPr>
          <w:rFonts w:ascii="Times New Roman" w:hAnsi="Times New Roman" w:cs="Times New Roman"/>
          <w:bCs/>
        </w:rPr>
        <w:t>0</w:t>
      </w:r>
      <w:r w:rsidRPr="00CA497A">
        <w:rPr>
          <w:rFonts w:ascii="Times New Roman" w:hAnsi="Times New Roman" w:cs="Times New Roman"/>
          <w:bCs/>
        </w:rPr>
        <w:t xml:space="preserve">. Kolegijoje taikomas </w:t>
      </w:r>
      <w:r>
        <w:rPr>
          <w:rFonts w:ascii="Times New Roman" w:hAnsi="Times New Roman" w:cs="Times New Roman"/>
          <w:bCs/>
        </w:rPr>
        <w:t xml:space="preserve">Lietuvos Respublikos </w:t>
      </w:r>
      <w:r w:rsidRPr="00CA497A">
        <w:rPr>
          <w:rFonts w:ascii="Times New Roman" w:hAnsi="Times New Roman" w:cs="Times New Roman"/>
          <w:bCs/>
        </w:rPr>
        <w:t>Vyriausybės nustatyto minimalaus mėnesinio darbo užmokesčio dydis. Minimalus mėnesinis darbo užmokestis darbuotojams mokamas už nekvalifikuotą darbą. Nekvalifikuotu darbu Kolegijoje laikomos šios pareigybės:</w:t>
      </w:r>
    </w:p>
    <w:p w:rsidR="00235DEB" w:rsidRPr="00CA497A" w:rsidRDefault="00235DEB" w:rsidP="00C01848">
      <w:pPr>
        <w:pStyle w:val="BodyTextIndent2"/>
        <w:ind w:firstLine="1276"/>
        <w:rPr>
          <w:rFonts w:ascii="Times New Roman" w:hAnsi="Times New Roman" w:cs="Times New Roman"/>
          <w:bCs/>
        </w:rPr>
      </w:pPr>
      <w:r w:rsidRPr="00CA497A">
        <w:rPr>
          <w:rFonts w:ascii="Times New Roman" w:hAnsi="Times New Roman" w:cs="Times New Roman"/>
          <w:bCs/>
        </w:rPr>
        <w:t>2</w:t>
      </w:r>
      <w:r>
        <w:rPr>
          <w:rFonts w:ascii="Times New Roman" w:hAnsi="Times New Roman" w:cs="Times New Roman"/>
          <w:bCs/>
        </w:rPr>
        <w:t>0</w:t>
      </w:r>
      <w:r w:rsidRPr="00CA497A">
        <w:rPr>
          <w:rFonts w:ascii="Times New Roman" w:hAnsi="Times New Roman" w:cs="Times New Roman"/>
          <w:bCs/>
        </w:rPr>
        <w:t>.1. Valytojas;</w:t>
      </w:r>
    </w:p>
    <w:p w:rsidR="00235DEB" w:rsidRPr="00CA497A" w:rsidRDefault="00235DEB" w:rsidP="00C01848">
      <w:pPr>
        <w:pStyle w:val="BodyTextIndent2"/>
        <w:ind w:firstLine="1276"/>
        <w:rPr>
          <w:rFonts w:ascii="Times New Roman" w:hAnsi="Times New Roman" w:cs="Times New Roman"/>
          <w:bCs/>
        </w:rPr>
      </w:pPr>
      <w:r w:rsidRPr="00CA497A">
        <w:rPr>
          <w:rFonts w:ascii="Times New Roman" w:hAnsi="Times New Roman" w:cs="Times New Roman"/>
          <w:bCs/>
        </w:rPr>
        <w:t>2</w:t>
      </w:r>
      <w:r>
        <w:rPr>
          <w:rFonts w:ascii="Times New Roman" w:hAnsi="Times New Roman" w:cs="Times New Roman"/>
          <w:bCs/>
        </w:rPr>
        <w:t>0</w:t>
      </w:r>
      <w:r w:rsidRPr="00CA497A">
        <w:rPr>
          <w:rFonts w:ascii="Times New Roman" w:hAnsi="Times New Roman" w:cs="Times New Roman"/>
          <w:bCs/>
        </w:rPr>
        <w:t>.2. Ūkio tarnybos darbininkas;</w:t>
      </w:r>
    </w:p>
    <w:p w:rsidR="00235DEB" w:rsidRPr="00CA497A" w:rsidRDefault="00235DEB" w:rsidP="00C01848">
      <w:pPr>
        <w:pStyle w:val="BodyTextIndent2"/>
        <w:ind w:firstLine="1276"/>
        <w:rPr>
          <w:rFonts w:ascii="Times New Roman" w:hAnsi="Times New Roman" w:cs="Times New Roman"/>
          <w:bCs/>
        </w:rPr>
      </w:pPr>
      <w:r w:rsidRPr="00CA497A">
        <w:rPr>
          <w:rFonts w:ascii="Times New Roman" w:hAnsi="Times New Roman" w:cs="Times New Roman"/>
          <w:bCs/>
        </w:rPr>
        <w:t>2</w:t>
      </w:r>
      <w:r>
        <w:rPr>
          <w:rFonts w:ascii="Times New Roman" w:hAnsi="Times New Roman" w:cs="Times New Roman"/>
          <w:bCs/>
        </w:rPr>
        <w:t>0</w:t>
      </w:r>
      <w:r w:rsidRPr="00CA497A">
        <w:rPr>
          <w:rFonts w:ascii="Times New Roman" w:hAnsi="Times New Roman" w:cs="Times New Roman"/>
          <w:bCs/>
        </w:rPr>
        <w:t>.3. Kiemsargis.</w:t>
      </w:r>
    </w:p>
    <w:p w:rsidR="00235DEB" w:rsidRPr="00DF2311" w:rsidRDefault="00235DEB" w:rsidP="00C01848">
      <w:pPr>
        <w:pStyle w:val="BodyTextIndent2"/>
        <w:ind w:firstLine="1276"/>
        <w:rPr>
          <w:rFonts w:ascii="Times New Roman" w:hAnsi="Times New Roman" w:cs="Times New Roman"/>
          <w:bCs/>
        </w:rPr>
      </w:pPr>
      <w:r w:rsidRPr="00CA497A">
        <w:rPr>
          <w:rFonts w:ascii="Times New Roman" w:hAnsi="Times New Roman" w:cs="Times New Roman"/>
          <w:bCs/>
        </w:rPr>
        <w:t>2</w:t>
      </w:r>
      <w:r>
        <w:rPr>
          <w:rFonts w:ascii="Times New Roman" w:hAnsi="Times New Roman" w:cs="Times New Roman"/>
          <w:bCs/>
        </w:rPr>
        <w:t>1</w:t>
      </w:r>
      <w:r w:rsidRPr="00CA497A">
        <w:rPr>
          <w:rFonts w:ascii="Times New Roman" w:hAnsi="Times New Roman" w:cs="Times New Roman"/>
          <w:bCs/>
        </w:rPr>
        <w:t>. Kolegijoje už nekvalifikuotą darbą gali būti mokamas didesnis nei minimalus mėnesinis darbo užmokestis, jei tai nustatyta darbdavio ir darbuotojo susitarimu ir įforminta darbo sutartyje.</w:t>
      </w:r>
    </w:p>
    <w:p w:rsidR="00235DEB" w:rsidRPr="00DF2311" w:rsidRDefault="00235DEB" w:rsidP="00C01848">
      <w:pPr>
        <w:pStyle w:val="BodyTextIndent"/>
        <w:ind w:firstLine="1276"/>
        <w:rPr>
          <w:bCs/>
          <w:szCs w:val="24"/>
        </w:rPr>
      </w:pPr>
      <w:r>
        <w:rPr>
          <w:bCs/>
          <w:szCs w:val="24"/>
        </w:rPr>
        <w:t>22</w:t>
      </w:r>
      <w:r w:rsidRPr="00DF2311">
        <w:rPr>
          <w:bCs/>
          <w:szCs w:val="24"/>
        </w:rPr>
        <w:t xml:space="preserve">. Kolegijos direktoriaus priedų ir priemokų dydžius, atsižvelgiant į </w:t>
      </w:r>
      <w:r w:rsidRPr="009329EF">
        <w:rPr>
          <w:bCs/>
          <w:szCs w:val="24"/>
        </w:rPr>
        <w:t xml:space="preserve">veiklos efektyvumą įgyvendinant </w:t>
      </w:r>
      <w:r>
        <w:rPr>
          <w:bCs/>
          <w:szCs w:val="24"/>
        </w:rPr>
        <w:t>K</w:t>
      </w:r>
      <w:r w:rsidRPr="009329EF">
        <w:rPr>
          <w:bCs/>
          <w:szCs w:val="24"/>
        </w:rPr>
        <w:t>olegijos strateginius</w:t>
      </w:r>
      <w:r>
        <w:rPr>
          <w:bCs/>
          <w:szCs w:val="24"/>
        </w:rPr>
        <w:t>,</w:t>
      </w:r>
      <w:r w:rsidRPr="009329EF">
        <w:rPr>
          <w:bCs/>
          <w:szCs w:val="24"/>
        </w:rPr>
        <w:t xml:space="preserve"> </w:t>
      </w:r>
      <w:r w:rsidRPr="007074A2">
        <w:rPr>
          <w:bCs/>
          <w:szCs w:val="24"/>
        </w:rPr>
        <w:t>projektinę veiklą,</w:t>
      </w:r>
      <w:r w:rsidRPr="009329EF">
        <w:rPr>
          <w:bCs/>
          <w:szCs w:val="24"/>
        </w:rPr>
        <w:t xml:space="preserve"> įsisavinan</w:t>
      </w:r>
      <w:r>
        <w:rPr>
          <w:bCs/>
          <w:szCs w:val="24"/>
        </w:rPr>
        <w:t>t ES struktūrinių, tarptautinių ir nacionalinių fondų</w:t>
      </w:r>
      <w:r w:rsidRPr="009329EF">
        <w:t xml:space="preserve"> </w:t>
      </w:r>
      <w:r w:rsidRPr="009329EF">
        <w:rPr>
          <w:bCs/>
          <w:szCs w:val="24"/>
        </w:rPr>
        <w:t xml:space="preserve">lėšas, tarptautiškumo plėtrą ir </w:t>
      </w:r>
      <w:r>
        <w:rPr>
          <w:bCs/>
          <w:szCs w:val="24"/>
        </w:rPr>
        <w:t>K</w:t>
      </w:r>
      <w:r w:rsidRPr="009329EF">
        <w:rPr>
          <w:bCs/>
          <w:szCs w:val="24"/>
        </w:rPr>
        <w:t>olegijos atstovavimą nacionaliniu ir tarptautiniu lygiu</w:t>
      </w:r>
      <w:r>
        <w:rPr>
          <w:bCs/>
          <w:szCs w:val="24"/>
        </w:rPr>
        <w:t>,</w:t>
      </w:r>
      <w:r w:rsidRPr="009329EF">
        <w:rPr>
          <w:bCs/>
          <w:szCs w:val="24"/>
        </w:rPr>
        <w:t xml:space="preserve"> </w:t>
      </w:r>
      <w:r w:rsidRPr="00DF2311">
        <w:rPr>
          <w:bCs/>
          <w:szCs w:val="24"/>
        </w:rPr>
        <w:t>nustato Kolegijos taryba.</w:t>
      </w:r>
      <w:r w:rsidRPr="00CA497A">
        <w:t xml:space="preserve"> </w:t>
      </w:r>
      <w:r w:rsidRPr="00CA497A">
        <w:rPr>
          <w:bCs/>
          <w:szCs w:val="24"/>
        </w:rPr>
        <w:t>Priedai ir priemokos neturi viršyti 100 procentų nustatyto tarnybinio atlyginimo dydžio.</w:t>
      </w:r>
    </w:p>
    <w:p w:rsidR="00235DEB" w:rsidRDefault="00235DEB" w:rsidP="00C01848">
      <w:pPr>
        <w:pStyle w:val="BodyTextIndent"/>
        <w:ind w:firstLine="1276"/>
      </w:pPr>
      <w:r>
        <w:t>23</w:t>
      </w:r>
      <w:r w:rsidRPr="00DF2311">
        <w:t xml:space="preserve">. </w:t>
      </w:r>
      <w:r>
        <w:t xml:space="preserve">Kolegijos </w:t>
      </w:r>
      <w:r w:rsidRPr="00DF2311">
        <w:t xml:space="preserve">administracijos </w:t>
      </w:r>
      <w:r>
        <w:t>ir k</w:t>
      </w:r>
      <w:r w:rsidRPr="00CA497A">
        <w:t xml:space="preserve">itiems darbuotojams Kolegijos direktorius gali skirti priedus už aukštą kvalifikaciją, skubių, svarbių ar sudėtingų užduočių vykdymą ir priemokas už laikinai nesančių darbuotojų funkcijų (pareigų) vykdymą (jeigu </w:t>
      </w:r>
      <w:r>
        <w:t xml:space="preserve">nesusitariama dėl papildomo darbo, kuris tampa darbo sutarties dalimi). </w:t>
      </w:r>
      <w:r w:rsidRPr="00DF2311">
        <w:t>Priedai ir priemokos neturi viršyti 100 procentų nustatyto tarnybinio atlyginimo</w:t>
      </w:r>
      <w:r>
        <w:t xml:space="preserve"> dydžio</w:t>
      </w:r>
      <w:r w:rsidRPr="00DF2311">
        <w:t>.</w:t>
      </w:r>
    </w:p>
    <w:p w:rsidR="00235DEB" w:rsidRDefault="00235DEB" w:rsidP="00C01848">
      <w:pPr>
        <w:ind w:firstLine="1276"/>
        <w:jc w:val="both"/>
        <w:rPr>
          <w:color w:val="000000"/>
        </w:rPr>
      </w:pPr>
      <w:r>
        <w:rPr>
          <w:color w:val="000000"/>
        </w:rPr>
        <w:t xml:space="preserve">24. </w:t>
      </w:r>
      <w:r w:rsidRPr="00CA497A">
        <w:rPr>
          <w:color w:val="000000"/>
        </w:rPr>
        <w:t xml:space="preserve">Aprašo </w:t>
      </w:r>
      <w:r>
        <w:rPr>
          <w:color w:val="000000"/>
        </w:rPr>
        <w:t>23</w:t>
      </w:r>
      <w:r w:rsidRPr="00CA497A">
        <w:rPr>
          <w:color w:val="000000"/>
        </w:rPr>
        <w:t xml:space="preserve"> punkte </w:t>
      </w:r>
      <w:r>
        <w:rPr>
          <w:color w:val="000000"/>
        </w:rPr>
        <w:t xml:space="preserve">nurodyti </w:t>
      </w:r>
      <w:r w:rsidRPr="00CA497A">
        <w:rPr>
          <w:color w:val="000000"/>
        </w:rPr>
        <w:t>priedai ir priemokos prie tarnybinio atlyginimo skiriami nurodant konkretų terminą, bet ne ilgesnį kaip iki kalendorinių metų pabaigos. Jei priedas skiriamas už skubių, svarbių ar sudėtingų darbų (užduočių) atlikimą, būtina nurodyti, už kokių konkreči</w:t>
      </w:r>
      <w:r>
        <w:rPr>
          <w:color w:val="000000"/>
        </w:rPr>
        <w:t>ų</w:t>
      </w:r>
      <w:r w:rsidRPr="00CA497A">
        <w:rPr>
          <w:color w:val="000000"/>
        </w:rPr>
        <w:t xml:space="preserve"> darbų (užduočių) atlikimą jis skiriamas.</w:t>
      </w:r>
    </w:p>
    <w:p w:rsidR="00235DEB" w:rsidRDefault="00235DEB" w:rsidP="00C01848">
      <w:pPr>
        <w:ind w:firstLine="1276"/>
        <w:jc w:val="both"/>
        <w:rPr>
          <w:color w:val="000000"/>
        </w:rPr>
      </w:pPr>
      <w:r w:rsidRPr="00CA497A">
        <w:rPr>
          <w:color w:val="000000"/>
        </w:rPr>
        <w:t>2</w:t>
      </w:r>
      <w:r>
        <w:rPr>
          <w:color w:val="000000"/>
        </w:rPr>
        <w:t>5</w:t>
      </w:r>
      <w:r w:rsidRPr="00CA497A">
        <w:rPr>
          <w:color w:val="000000"/>
        </w:rPr>
        <w:t>. Priedai ir priemokos prie tarnybinio atlyginimo skiriami Kolegijos direktoriaus įsakymu.</w:t>
      </w:r>
    </w:p>
    <w:p w:rsidR="00235DEB" w:rsidRDefault="00235DEB" w:rsidP="00C01848">
      <w:pPr>
        <w:ind w:firstLine="1276"/>
        <w:jc w:val="both"/>
      </w:pPr>
      <w:r>
        <w:t>26. Kolegijos administracijos darbuotojams, dirbantiems Kolegijoje ir dėstytojo pareigose, už darbą šiose pareigose apmokama Aprašo II skyriuje nustatyta tvarka.</w:t>
      </w:r>
    </w:p>
    <w:p w:rsidR="00235DEB" w:rsidRDefault="00235DEB" w:rsidP="00492275">
      <w:pPr>
        <w:pStyle w:val="Heading1"/>
        <w:jc w:val="left"/>
        <w:rPr>
          <w:b w:val="0"/>
          <w:bCs w:val="0"/>
        </w:rPr>
      </w:pPr>
    </w:p>
    <w:p w:rsidR="00235DEB" w:rsidRDefault="00235DEB" w:rsidP="00492275">
      <w:pPr>
        <w:pStyle w:val="Heading1"/>
      </w:pPr>
      <w:r>
        <w:t>IV SKYRIUS</w:t>
      </w:r>
    </w:p>
    <w:p w:rsidR="00235DEB" w:rsidRDefault="00235DEB" w:rsidP="00492275">
      <w:pPr>
        <w:pStyle w:val="Heading1"/>
      </w:pPr>
      <w:r>
        <w:t xml:space="preserve"> VIENKARTINIŲ PAŠALPŲ SKYRIMAS</w:t>
      </w:r>
    </w:p>
    <w:p w:rsidR="00235DEB" w:rsidRDefault="00235DEB" w:rsidP="00492275"/>
    <w:p w:rsidR="00235DEB" w:rsidRDefault="00235DEB" w:rsidP="00492275">
      <w:pPr>
        <w:pStyle w:val="BodyTextIndent3"/>
        <w:ind w:firstLine="1260"/>
      </w:pPr>
      <w:r>
        <w:t>27. Kolegijos direktorius gali skirti vienkartines pašalpas dėstytojams, tyrėjams, administracijos ir kitiems darbuotojams, kurių materialinė būklė sunki dėl jų pačių ligos, šeimos narių (sutuoktinio, vaiko (įvaikio), motinos, tėvo (įmotės, įtėvio) ligos ar mirties, stichinės nelaimės ar turto netekimo, jeigu yra darbuotojo rašytinis prašymas ir pateikti atitinkami tai patvirtinantys dokumentai. Mirus darbuotojui, materialinė pašalpa išmokama jo šeimos nariui.</w:t>
      </w:r>
    </w:p>
    <w:p w:rsidR="00235DEB" w:rsidRDefault="00235DEB" w:rsidP="00492275">
      <w:pPr>
        <w:pStyle w:val="BodyTextIndent3"/>
        <w:ind w:firstLine="1260"/>
      </w:pPr>
      <w:r>
        <w:t>28. Vienkartinė pašalpa gali būti skiriama iki penkių minimaliųjų mėnesinių algų dydžio, neviršijant darbo užmokesčiui skirtų lėšų.</w:t>
      </w:r>
    </w:p>
    <w:p w:rsidR="00235DEB" w:rsidRDefault="00235DEB" w:rsidP="00492275">
      <w:pPr>
        <w:pStyle w:val="BodyTextIndent3"/>
        <w:ind w:firstLine="1260"/>
      </w:pPr>
      <w:r>
        <w:t>29. Vienkartinės pašalpos skiriamos Kolegijos direktoriaus įsakymu.</w:t>
      </w:r>
    </w:p>
    <w:p w:rsidR="00235DEB" w:rsidRDefault="00235DEB" w:rsidP="00492275">
      <w:pPr>
        <w:pStyle w:val="BodyText"/>
      </w:pPr>
    </w:p>
    <w:p w:rsidR="00235DEB" w:rsidRDefault="00235DEB" w:rsidP="00492275">
      <w:pPr>
        <w:pStyle w:val="BodyText"/>
        <w:jc w:val="center"/>
        <w:rPr>
          <w:b/>
          <w:bCs/>
        </w:rPr>
      </w:pPr>
      <w:r>
        <w:rPr>
          <w:b/>
          <w:bCs/>
        </w:rPr>
        <w:t>V SKYRIUS</w:t>
      </w:r>
    </w:p>
    <w:p w:rsidR="00235DEB" w:rsidRDefault="00235DEB" w:rsidP="00492275">
      <w:pPr>
        <w:pStyle w:val="BodyText"/>
        <w:jc w:val="center"/>
        <w:rPr>
          <w:b/>
          <w:bCs/>
        </w:rPr>
      </w:pPr>
      <w:r>
        <w:rPr>
          <w:b/>
          <w:bCs/>
        </w:rPr>
        <w:t xml:space="preserve"> VIENKARTINIŲ PINIGINIŲ IŠMOKŲ SKYRIMAS</w:t>
      </w:r>
    </w:p>
    <w:p w:rsidR="00235DEB" w:rsidRDefault="00235DEB" w:rsidP="00492275">
      <w:pPr>
        <w:pStyle w:val="BodyText"/>
        <w:rPr>
          <w:b/>
          <w:bCs/>
        </w:rPr>
      </w:pPr>
    </w:p>
    <w:p w:rsidR="00235DEB" w:rsidRDefault="00235DEB" w:rsidP="00C01848">
      <w:pPr>
        <w:ind w:firstLine="1260"/>
        <w:jc w:val="both"/>
      </w:pPr>
      <w:r>
        <w:t>30. Kolegijos direktorius gali skirti vienkartines pinigines išmokas</w:t>
      </w:r>
      <w:r w:rsidRPr="00CD439C">
        <w:t xml:space="preserve"> </w:t>
      </w:r>
      <w:r>
        <w:t>dėstytojams, tyrėjams, administracijos ir kitiems darbuotojams skatinti, šiais atvejais:</w:t>
      </w:r>
    </w:p>
    <w:p w:rsidR="00235DEB" w:rsidRDefault="00235DEB" w:rsidP="00C01848">
      <w:pPr>
        <w:ind w:left="540" w:firstLine="736"/>
        <w:jc w:val="both"/>
      </w:pPr>
      <w:r>
        <w:t>30.1. už labai gerą darbuotojo darbą kalendoriniais metais;</w:t>
      </w:r>
    </w:p>
    <w:p w:rsidR="00235DEB" w:rsidRDefault="00235DEB" w:rsidP="00C01848">
      <w:pPr>
        <w:ind w:left="540" w:firstLine="736"/>
        <w:jc w:val="both"/>
      </w:pPr>
      <w:r>
        <w:t>30.2. darbuotojui atlikus vienkartines, ypač svarbias, užduotis;</w:t>
      </w:r>
    </w:p>
    <w:p w:rsidR="00235DEB" w:rsidRDefault="00235DEB" w:rsidP="00C01848">
      <w:pPr>
        <w:ind w:firstLine="1260"/>
        <w:jc w:val="both"/>
      </w:pPr>
      <w:r>
        <w:t xml:space="preserve">30.3. darbuotojams, išdirbusiems Kolegijoje daugiau kaip vienerius metus, gali būti skiriama vienkartinė piniginė išmoka gyvenimo sukakties progomis - iki 0,5 </w:t>
      </w:r>
      <w:r w:rsidRPr="007B0853">
        <w:t>minimali</w:t>
      </w:r>
      <w:r>
        <w:t>os</w:t>
      </w:r>
      <w:r w:rsidRPr="007B0853">
        <w:t xml:space="preserve"> mėnesin</w:t>
      </w:r>
      <w:r>
        <w:t>ės</w:t>
      </w:r>
      <w:r w:rsidRPr="007B0853">
        <w:t xml:space="preserve"> alg</w:t>
      </w:r>
      <w:r>
        <w:t>os dydžio</w:t>
      </w:r>
      <w:r w:rsidRPr="007B0853">
        <w:t>;</w:t>
      </w:r>
    </w:p>
    <w:p w:rsidR="00235DEB" w:rsidRDefault="00235DEB" w:rsidP="00C01848">
      <w:pPr>
        <w:ind w:firstLine="1260"/>
        <w:jc w:val="both"/>
      </w:pPr>
      <w:r>
        <w:t>30.4. darbo kodekse nustatytų švenčių progomis - iki vieno tarnybinio atlyginimo dydžio;</w:t>
      </w:r>
    </w:p>
    <w:p w:rsidR="00235DEB" w:rsidRPr="00DF2311" w:rsidRDefault="00235DEB" w:rsidP="00C01848">
      <w:pPr>
        <w:ind w:firstLine="1260"/>
        <w:jc w:val="both"/>
      </w:pPr>
      <w:r w:rsidRPr="00DF2311">
        <w:t>3</w:t>
      </w:r>
      <w:r>
        <w:t>0</w:t>
      </w:r>
      <w:r w:rsidRPr="00DF2311">
        <w:t xml:space="preserve">.5. </w:t>
      </w:r>
      <w:r>
        <w:t>K</w:t>
      </w:r>
      <w:r w:rsidRPr="00DF2311">
        <w:t xml:space="preserve">olegijoje baigiant darbinę veiklą dėl išėjimo į </w:t>
      </w:r>
      <w:r>
        <w:t xml:space="preserve">senatvės </w:t>
      </w:r>
      <w:r w:rsidRPr="00DF2311">
        <w:t>pensiją - iki dviejų tarnybinio atlyginimo dydžio</w:t>
      </w:r>
      <w:r>
        <w:t>.</w:t>
      </w:r>
    </w:p>
    <w:p w:rsidR="00235DEB" w:rsidRDefault="00235DEB" w:rsidP="00492275">
      <w:pPr>
        <w:ind w:firstLine="1260"/>
        <w:jc w:val="both"/>
      </w:pPr>
    </w:p>
    <w:p w:rsidR="00235DEB" w:rsidRDefault="00235DEB" w:rsidP="00492275">
      <w:pPr>
        <w:pStyle w:val="BodyText"/>
      </w:pPr>
    </w:p>
    <w:p w:rsidR="00235DEB" w:rsidRDefault="00235DEB" w:rsidP="00492275">
      <w:pPr>
        <w:pStyle w:val="BodyText"/>
        <w:jc w:val="center"/>
        <w:rPr>
          <w:b/>
          <w:bCs/>
        </w:rPr>
      </w:pPr>
      <w:r>
        <w:rPr>
          <w:b/>
          <w:bCs/>
        </w:rPr>
        <w:t>VI SKYRIUS</w:t>
      </w:r>
    </w:p>
    <w:p w:rsidR="00235DEB" w:rsidRDefault="00235DEB" w:rsidP="00492275">
      <w:pPr>
        <w:pStyle w:val="BodyText"/>
        <w:jc w:val="center"/>
        <w:rPr>
          <w:b/>
          <w:bCs/>
        </w:rPr>
      </w:pPr>
      <w:r>
        <w:rPr>
          <w:b/>
          <w:bCs/>
        </w:rPr>
        <w:t xml:space="preserve"> DARBO UŽMOKESČIO MOKĖJIMAS </w:t>
      </w:r>
    </w:p>
    <w:p w:rsidR="00235DEB" w:rsidRDefault="00235DEB" w:rsidP="00492275">
      <w:pPr>
        <w:pStyle w:val="BodyText"/>
        <w:rPr>
          <w:b/>
          <w:bCs/>
        </w:rPr>
      </w:pPr>
    </w:p>
    <w:p w:rsidR="00235DEB" w:rsidRDefault="00235DEB" w:rsidP="00492275">
      <w:pPr>
        <w:pStyle w:val="BodyText"/>
        <w:ind w:firstLine="1260"/>
      </w:pPr>
      <w:r>
        <w:t>31. Darbo užmokestis mokamas du kartus per mėnesį: už pirmąją einamojo mėnesio pusę – 18 - 20 dienomis, už antrąją mėnesio pusę - kito mėnesio 3 - 11 dienomis. Esant darbuotojo raštiškam prašymui atlyginimas mokamas vieną kartą per mėnesį.</w:t>
      </w:r>
    </w:p>
    <w:p w:rsidR="00235DEB" w:rsidRDefault="00235DEB" w:rsidP="00492275">
      <w:pPr>
        <w:pStyle w:val="BodyText"/>
        <w:ind w:firstLine="1260"/>
      </w:pPr>
      <w:r>
        <w:t>32. Darbo užmokestis pervedamas į darbuotojo asmeninę banko sąskaitą.</w:t>
      </w:r>
    </w:p>
    <w:p w:rsidR="00235DEB" w:rsidRDefault="00235DEB" w:rsidP="00492275">
      <w:pPr>
        <w:pStyle w:val="BodyText"/>
        <w:ind w:firstLine="1260"/>
      </w:pPr>
      <w:r>
        <w:t>33. Darbo užmokestis už kasmetines atostogas mokamas Lietuvos Respublikos darbo kodekso nustatyta tvarka.</w:t>
      </w:r>
    </w:p>
    <w:p w:rsidR="00235DEB" w:rsidRDefault="00235DEB" w:rsidP="00492275">
      <w:pPr>
        <w:pStyle w:val="BodyText"/>
        <w:ind w:firstLine="1260"/>
      </w:pPr>
      <w:r>
        <w:t xml:space="preserve">34. Už viršvalandinį darbą ir darbą naktį (nuo 22 val. vakaro iki 6 val. ryto) mokamas </w:t>
      </w:r>
      <w:r>
        <w:rPr>
          <w:lang w:eastAsia="lt-LT"/>
        </w:rPr>
        <w:t>ne mažesnis kaip pusantro darbuotojo darbo užmokesčio dydžio užmokestis. Už viršvalandinį darbą poilsio dieną, kuri nenustatyta pagal darbo grafiką, ar viršvalandinį darbą naktį mokamas ne mažesnis kaip dvigubas darbuotojo darbo užmokestis, o už viršvalandinį darbą švenčių dieną – ne mažesnis kaip du su puse darbuotojo darbo užmokesčio dydžio užmokestis.</w:t>
      </w:r>
    </w:p>
    <w:p w:rsidR="00235DEB" w:rsidRDefault="00235DEB" w:rsidP="00492275">
      <w:pPr>
        <w:pStyle w:val="BodyText"/>
        <w:ind w:firstLine="1260"/>
      </w:pPr>
      <w:r>
        <w:t xml:space="preserve">35. Už darbą švenčių dieną ir </w:t>
      </w:r>
      <w:r>
        <w:rPr>
          <w:lang w:eastAsia="lt-LT"/>
        </w:rPr>
        <w:t xml:space="preserve">poilsio dieną, kuri nenustatyta pagal darbo grafiką, mokamas ne mažesnis kaip dvigubas </w:t>
      </w:r>
      <w:r>
        <w:t>darbuotojui nustatytas darbo užmokestis.</w:t>
      </w:r>
    </w:p>
    <w:p w:rsidR="00235DEB" w:rsidRPr="000E599A" w:rsidRDefault="00235DEB" w:rsidP="00FF0EF9">
      <w:pPr>
        <w:ind w:firstLine="1260"/>
        <w:jc w:val="both"/>
        <w:rPr>
          <w:lang w:eastAsia="lt-LT"/>
        </w:rPr>
      </w:pPr>
      <w:r>
        <w:rPr>
          <w:lang w:eastAsia="lt-LT"/>
        </w:rPr>
        <w:t xml:space="preserve">36. </w:t>
      </w:r>
      <w:r w:rsidRPr="000E599A">
        <w:rPr>
          <w:lang w:eastAsia="lt-LT"/>
        </w:rPr>
        <w:t xml:space="preserve">Darbuotojo prašymu darbo poilsio ar švenčių dienomis laikas ar viršvalandinio darbo laikas, padauginti iš šio </w:t>
      </w:r>
      <w:r>
        <w:rPr>
          <w:lang w:eastAsia="lt-LT"/>
        </w:rPr>
        <w:t>Aprašo</w:t>
      </w:r>
      <w:r w:rsidRPr="000E599A">
        <w:rPr>
          <w:lang w:eastAsia="lt-LT"/>
        </w:rPr>
        <w:t xml:space="preserve"> </w:t>
      </w:r>
      <w:r>
        <w:rPr>
          <w:lang w:eastAsia="lt-LT"/>
        </w:rPr>
        <w:t>34-35 punktuose</w:t>
      </w:r>
      <w:r w:rsidRPr="000E599A">
        <w:rPr>
          <w:lang w:eastAsia="lt-LT"/>
        </w:rPr>
        <w:t xml:space="preserve"> nustatyto atitinkamo dydžio, gali būti pridedami prie kasmetinių atostogų laiko.</w:t>
      </w:r>
    </w:p>
    <w:p w:rsidR="00235DEB" w:rsidRDefault="00235DEB" w:rsidP="00FF0EF9">
      <w:pPr>
        <w:ind w:firstLine="1260"/>
        <w:jc w:val="both"/>
        <w:rPr>
          <w:strike/>
          <w:lang w:eastAsia="lt-LT"/>
        </w:rPr>
      </w:pPr>
      <w:r>
        <w:rPr>
          <w:bCs/>
        </w:rPr>
        <w:t xml:space="preserve">37. Kolegijos direktoriaus darbo poilsio dieną, švenčių dieną, darbo naktį ir viršvalandinio darbo apskaita yra tvarkoma, tačiau už tą darbą nėra mokama, nebent darbo sutartyje susitarta kitaip. Kitų vadovaujančių darbuotojų (Kolegijos direktoriaus pavaduotojų, fakultetų dekanų) darbo poilsio dieną, švenčių dieną, darbo naktį ir viršvalandinio darbo apskaita yra tvarkoma ir už jį mokama kaip už darbą įprastiniu darbo laiko režimu, nebent darbo sutartyje susitarta kitaip. </w:t>
      </w:r>
    </w:p>
    <w:p w:rsidR="00235DEB" w:rsidRDefault="00235DEB" w:rsidP="00492275">
      <w:pPr>
        <w:pStyle w:val="BodyTextIndent3"/>
        <w:ind w:firstLine="1260"/>
      </w:pPr>
      <w:r>
        <w:t>38. Nedarbingumo pašalpa mokama už 2 (dvi) kalendorines dienas 80 procentų vidutinio darbo užmokesčio dydžio.</w:t>
      </w:r>
    </w:p>
    <w:p w:rsidR="00235DEB" w:rsidRPr="00DF2311" w:rsidRDefault="00235DEB" w:rsidP="00492275">
      <w:pPr>
        <w:pStyle w:val="BodyText"/>
        <w:ind w:firstLine="1260"/>
      </w:pPr>
      <w:r>
        <w:t>39</w:t>
      </w:r>
      <w:r w:rsidRPr="00DF2311">
        <w:t>. Jei su darbuotoju sutariama, kad jis dirbs ne visą darbo laiką, darbo užmokestis mokamas to darbuotojo proporcingai dirbtam laikui.</w:t>
      </w:r>
    </w:p>
    <w:p w:rsidR="00235DEB" w:rsidRDefault="00235DEB" w:rsidP="00492275">
      <w:pPr>
        <w:pStyle w:val="BodyText"/>
        <w:ind w:firstLine="1260"/>
      </w:pPr>
      <w:r>
        <w:t>40</w:t>
      </w:r>
      <w:r w:rsidRPr="00DF2311">
        <w:t xml:space="preserve">. Atsižvelgiant į </w:t>
      </w:r>
      <w:r>
        <w:t xml:space="preserve">Lietuvos Respublikos </w:t>
      </w:r>
      <w:r w:rsidRPr="00DF2311">
        <w:t xml:space="preserve">Statistikos departamento skelbiamą infliacijos dydį ir </w:t>
      </w:r>
      <w:r>
        <w:t>K</w:t>
      </w:r>
      <w:r w:rsidRPr="00DF2311">
        <w:t xml:space="preserve">olegijos metinius veiklos rezultatus, atitinkamu dydžiu gali būti indeksuojamas </w:t>
      </w:r>
      <w:r>
        <w:t xml:space="preserve">Kolegijos </w:t>
      </w:r>
      <w:r w:rsidRPr="00DF2311">
        <w:t>darbuotojų fiksuotas pagrindinis darbo užmokesčio dydis.</w:t>
      </w:r>
    </w:p>
    <w:p w:rsidR="00235DEB" w:rsidRDefault="00235DEB" w:rsidP="00FF0EF9">
      <w:pPr>
        <w:ind w:firstLine="1260"/>
        <w:jc w:val="both"/>
        <w:rPr>
          <w:lang w:eastAsia="lt-LT"/>
        </w:rPr>
      </w:pPr>
      <w:r>
        <w:t xml:space="preserve">41. </w:t>
      </w:r>
      <w:r>
        <w:rPr>
          <w:lang w:eastAsia="lt-LT"/>
        </w:rPr>
        <w:t xml:space="preserve">Darbo sutarčiai pasibaigus, visos darbuotojo su darbo santykiais susijusios išmokos išmokamos, kai nutraukiama darbo sutartis su darbuotoju, bet ne vėliau kaip iki darbo santykių pabaigos, nebent šalys susitaria, kad su darbuotoju bus atsiskaityta ne vėliau kaip per </w:t>
      </w:r>
      <w:r>
        <w:rPr>
          <w:bCs/>
          <w:lang w:eastAsia="lt-LT"/>
        </w:rPr>
        <w:t>dešimt darbo dienų. Darbo užmokesčio ar su juo susijusių išmokų dalis, neviršijanti darbuotojo vieno mėnesio vidutinio darbo užmokesčio dydžio, visais atvejais turi būti sumokama ne vėliau kaip darbo santykių pasibaigimo dieną, nebent atleidimo metu buvo susitarta kitaip.</w:t>
      </w:r>
    </w:p>
    <w:p w:rsidR="00235DEB" w:rsidRDefault="00235DEB" w:rsidP="00492275">
      <w:pPr>
        <w:pStyle w:val="BodyText"/>
      </w:pPr>
    </w:p>
    <w:p w:rsidR="00235DEB" w:rsidRDefault="00235DEB" w:rsidP="00492275">
      <w:pPr>
        <w:pStyle w:val="BodyText"/>
        <w:jc w:val="center"/>
        <w:rPr>
          <w:b/>
        </w:rPr>
      </w:pPr>
      <w:r>
        <w:rPr>
          <w:b/>
        </w:rPr>
        <w:t>VII SKYRIUS</w:t>
      </w:r>
    </w:p>
    <w:p w:rsidR="00235DEB" w:rsidRDefault="00235DEB" w:rsidP="00492275">
      <w:pPr>
        <w:pStyle w:val="BodyText"/>
        <w:jc w:val="center"/>
        <w:rPr>
          <w:b/>
        </w:rPr>
      </w:pPr>
      <w:r w:rsidRPr="00BE5713">
        <w:rPr>
          <w:b/>
        </w:rPr>
        <w:t xml:space="preserve"> BAIGIAMOSIOS NUOSTATOS</w:t>
      </w:r>
    </w:p>
    <w:p w:rsidR="00235DEB" w:rsidRDefault="00235DEB" w:rsidP="00492275">
      <w:pPr>
        <w:pStyle w:val="BodyText"/>
        <w:jc w:val="center"/>
        <w:rPr>
          <w:b/>
        </w:rPr>
      </w:pPr>
    </w:p>
    <w:p w:rsidR="00235DEB" w:rsidRDefault="00235DEB" w:rsidP="00D83D89">
      <w:pPr>
        <w:pStyle w:val="BodyText"/>
        <w:ind w:firstLine="1276"/>
      </w:pPr>
      <w:r>
        <w:t>42</w:t>
      </w:r>
      <w:r w:rsidRPr="00BE5713">
        <w:t xml:space="preserve">. </w:t>
      </w:r>
      <w:r>
        <w:t>Šis Aprašas, jo pakeitimai ir papildymai tvirtinami Kolegijos Tarybos nutarimu.</w:t>
      </w:r>
    </w:p>
    <w:p w:rsidR="00235DEB" w:rsidRDefault="00235DEB" w:rsidP="00D83D89">
      <w:pPr>
        <w:pStyle w:val="BodyText"/>
        <w:ind w:firstLine="1276"/>
      </w:pPr>
      <w:r>
        <w:t>43. Aprašas įsigalioja nuo Kolegijos Tarybos nutarimo priėmimo dienos, jei nutarime nenumatyta kitaip.</w:t>
      </w:r>
    </w:p>
    <w:p w:rsidR="00235DEB" w:rsidRDefault="00235DEB" w:rsidP="00492275">
      <w:pPr>
        <w:pStyle w:val="BodyText"/>
      </w:pPr>
    </w:p>
    <w:p w:rsidR="00235DEB" w:rsidRDefault="00235DEB" w:rsidP="00492275">
      <w:pPr>
        <w:pStyle w:val="BodyText"/>
      </w:pPr>
    </w:p>
    <w:p w:rsidR="00235DEB" w:rsidRPr="00BE5713" w:rsidRDefault="00235DEB" w:rsidP="00492275">
      <w:pPr>
        <w:pStyle w:val="BodyText"/>
      </w:pPr>
    </w:p>
    <w:p w:rsidR="00235DEB" w:rsidRDefault="00235DEB" w:rsidP="00492275">
      <w:pPr>
        <w:pStyle w:val="BodyText"/>
        <w:jc w:val="center"/>
      </w:pPr>
      <w:r>
        <w:t>____________________________________</w:t>
      </w:r>
    </w:p>
    <w:p w:rsidR="00235DEB" w:rsidRDefault="00235DEB" w:rsidP="00FB638C">
      <w:pPr>
        <w:jc w:val="center"/>
        <w:rPr>
          <w:b/>
          <w:highlight w:val="yellow"/>
        </w:rPr>
      </w:pPr>
    </w:p>
    <w:p w:rsidR="00235DEB" w:rsidRPr="0025385D" w:rsidRDefault="00235DEB" w:rsidP="00F7628C">
      <w:pPr>
        <w:rPr>
          <w:sz w:val="20"/>
          <w:szCs w:val="20"/>
        </w:rPr>
      </w:pPr>
      <w:r w:rsidRPr="0025385D">
        <w:rPr>
          <w:sz w:val="20"/>
          <w:szCs w:val="20"/>
        </w:rPr>
        <w:t>Apsvarstyta</w:t>
      </w:r>
    </w:p>
    <w:p w:rsidR="00235DEB" w:rsidRPr="0025385D" w:rsidRDefault="00235DEB" w:rsidP="00F7628C">
      <w:pPr>
        <w:rPr>
          <w:sz w:val="20"/>
          <w:szCs w:val="20"/>
        </w:rPr>
      </w:pPr>
      <w:r w:rsidRPr="0025385D">
        <w:rPr>
          <w:sz w:val="20"/>
          <w:szCs w:val="20"/>
        </w:rPr>
        <w:t>Kolegijos Akademinės tarybos</w:t>
      </w:r>
      <w:r>
        <w:rPr>
          <w:sz w:val="20"/>
          <w:szCs w:val="20"/>
        </w:rPr>
        <w:t xml:space="preserve"> </w:t>
      </w:r>
      <w:r w:rsidRPr="0025385D">
        <w:rPr>
          <w:sz w:val="20"/>
          <w:szCs w:val="20"/>
        </w:rPr>
        <w:t xml:space="preserve">2018 m. sausio 11 d. posėdyje </w:t>
      </w:r>
      <w:r w:rsidRPr="00F7628C">
        <w:rPr>
          <w:sz w:val="20"/>
          <w:szCs w:val="20"/>
        </w:rPr>
        <w:t>(sprendimas Nr. AT-7)</w:t>
      </w:r>
    </w:p>
    <w:p w:rsidR="00235DEB" w:rsidRDefault="00235DEB" w:rsidP="00FB638C">
      <w:pPr>
        <w:jc w:val="center"/>
        <w:rPr>
          <w:b/>
          <w:highlight w:val="yellow"/>
        </w:rPr>
      </w:pPr>
    </w:p>
    <w:sectPr w:rsidR="00235DEB" w:rsidSect="006206CC">
      <w:headerReference w:type="even" r:id="rId7"/>
      <w:headerReference w:type="default" r:id="rId8"/>
      <w:foot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DEB" w:rsidRDefault="00235DEB" w:rsidP="00FB638C">
      <w:r>
        <w:separator/>
      </w:r>
    </w:p>
  </w:endnote>
  <w:endnote w:type="continuationSeparator" w:id="0">
    <w:p w:rsidR="00235DEB" w:rsidRDefault="00235DEB" w:rsidP="00FB63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DEB" w:rsidRDefault="00235DEB" w:rsidP="00E35BE7">
    <w:pPr>
      <w:pStyle w:val="Footer"/>
    </w:pPr>
  </w:p>
  <w:p w:rsidR="00235DEB" w:rsidRDefault="00235D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DEB" w:rsidRDefault="00235DEB" w:rsidP="00FB638C">
      <w:r>
        <w:separator/>
      </w:r>
    </w:p>
  </w:footnote>
  <w:footnote w:type="continuationSeparator" w:id="0">
    <w:p w:rsidR="00235DEB" w:rsidRDefault="00235DEB" w:rsidP="00FB63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DEB" w:rsidRDefault="00235DEB" w:rsidP="00A072D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5DEB" w:rsidRDefault="00235D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DEB" w:rsidRDefault="00235DEB">
    <w:pPr>
      <w:pStyle w:val="Header"/>
      <w:jc w:val="center"/>
    </w:pPr>
    <w:fldSimple w:instr=" PAGE   \* MERGEFORMAT ">
      <w:r>
        <w:rPr>
          <w:noProof/>
        </w:rPr>
        <w:t>5</w:t>
      </w:r>
    </w:fldSimple>
  </w:p>
  <w:p w:rsidR="00235DEB" w:rsidRPr="00FB638C" w:rsidRDefault="00235DEB" w:rsidP="004B6D09">
    <w:pPr>
      <w:pStyle w:val="Head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DEB" w:rsidRDefault="00235DEB" w:rsidP="00F7628C">
    <w:pPr>
      <w:pStyle w:val="Header"/>
      <w:jc w:val="right"/>
    </w:pPr>
    <w:r>
      <w:t>Projektas</w:t>
    </w:r>
  </w:p>
  <w:p w:rsidR="00235DEB" w:rsidRDefault="00235D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1EC3"/>
    <w:multiLevelType w:val="multilevel"/>
    <w:tmpl w:val="D79068E8"/>
    <w:lvl w:ilvl="0">
      <w:start w:val="1"/>
      <w:numFmt w:val="decimal"/>
      <w:lvlText w:val="%1."/>
      <w:lvlJc w:val="left"/>
      <w:pPr>
        <w:ind w:left="2344" w:hanging="360"/>
      </w:pPr>
      <w:rPr>
        <w:rFonts w:cs="Times New Roman"/>
      </w:rPr>
    </w:lvl>
    <w:lvl w:ilvl="1">
      <w:start w:val="1"/>
      <w:numFmt w:val="decimal"/>
      <w:isLgl/>
      <w:lvlText w:val="%1.%2."/>
      <w:lvlJc w:val="left"/>
      <w:pPr>
        <w:ind w:left="1287" w:hanging="360"/>
      </w:pPr>
      <w:rPr>
        <w:rFonts w:cs="Times New Roman"/>
      </w:rPr>
    </w:lvl>
    <w:lvl w:ilvl="2">
      <w:start w:val="1"/>
      <w:numFmt w:val="decimal"/>
      <w:isLgl/>
      <w:lvlText w:val="%1.%2.%3."/>
      <w:lvlJc w:val="left"/>
      <w:pPr>
        <w:ind w:left="2007" w:hanging="720"/>
      </w:pPr>
      <w:rPr>
        <w:rFonts w:cs="Times New Roman"/>
      </w:rPr>
    </w:lvl>
    <w:lvl w:ilvl="3">
      <w:start w:val="1"/>
      <w:numFmt w:val="decimal"/>
      <w:isLgl/>
      <w:lvlText w:val="%1.%2.%3.%4."/>
      <w:lvlJc w:val="left"/>
      <w:pPr>
        <w:ind w:left="2367" w:hanging="720"/>
      </w:pPr>
      <w:rPr>
        <w:rFonts w:cs="Times New Roman"/>
      </w:rPr>
    </w:lvl>
    <w:lvl w:ilvl="4">
      <w:start w:val="1"/>
      <w:numFmt w:val="decimal"/>
      <w:isLgl/>
      <w:lvlText w:val="%1.%2.%3.%4.%5."/>
      <w:lvlJc w:val="left"/>
      <w:pPr>
        <w:ind w:left="3087" w:hanging="1080"/>
      </w:pPr>
      <w:rPr>
        <w:rFonts w:cs="Times New Roman"/>
      </w:rPr>
    </w:lvl>
    <w:lvl w:ilvl="5">
      <w:start w:val="1"/>
      <w:numFmt w:val="decimal"/>
      <w:isLgl/>
      <w:lvlText w:val="%1.%2.%3.%4.%5.%6."/>
      <w:lvlJc w:val="left"/>
      <w:pPr>
        <w:ind w:left="3447" w:hanging="1080"/>
      </w:pPr>
      <w:rPr>
        <w:rFonts w:cs="Times New Roman"/>
      </w:rPr>
    </w:lvl>
    <w:lvl w:ilvl="6">
      <w:start w:val="1"/>
      <w:numFmt w:val="decimal"/>
      <w:isLgl/>
      <w:lvlText w:val="%1.%2.%3.%4.%5.%6.%7."/>
      <w:lvlJc w:val="left"/>
      <w:pPr>
        <w:ind w:left="4167" w:hanging="1440"/>
      </w:pPr>
      <w:rPr>
        <w:rFonts w:cs="Times New Roman"/>
      </w:rPr>
    </w:lvl>
    <w:lvl w:ilvl="7">
      <w:start w:val="1"/>
      <w:numFmt w:val="decimal"/>
      <w:isLgl/>
      <w:lvlText w:val="%1.%2.%3.%4.%5.%6.%7.%8."/>
      <w:lvlJc w:val="left"/>
      <w:pPr>
        <w:ind w:left="4527" w:hanging="1440"/>
      </w:pPr>
      <w:rPr>
        <w:rFonts w:cs="Times New Roman"/>
      </w:rPr>
    </w:lvl>
    <w:lvl w:ilvl="8">
      <w:start w:val="1"/>
      <w:numFmt w:val="decimal"/>
      <w:isLgl/>
      <w:lvlText w:val="%1.%2.%3.%4.%5.%6.%7.%8.%9."/>
      <w:lvlJc w:val="left"/>
      <w:pPr>
        <w:ind w:left="5247" w:hanging="1800"/>
      </w:pPr>
      <w:rPr>
        <w:rFonts w:cs="Times New Roman"/>
      </w:rPr>
    </w:lvl>
  </w:abstractNum>
  <w:abstractNum w:abstractNumId="1">
    <w:nsid w:val="27010994"/>
    <w:multiLevelType w:val="hybridMultilevel"/>
    <w:tmpl w:val="619857B4"/>
    <w:lvl w:ilvl="0" w:tplc="0427000F">
      <w:start w:val="1"/>
      <w:numFmt w:val="decimal"/>
      <w:lvlText w:val="%1."/>
      <w:lvlJc w:val="left"/>
      <w:pPr>
        <w:ind w:left="1080" w:hanging="360"/>
      </w:pPr>
      <w:rPr>
        <w:rFonts w:cs="Times New Roman"/>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nsid w:val="33405E09"/>
    <w:multiLevelType w:val="hybridMultilevel"/>
    <w:tmpl w:val="18EA2402"/>
    <w:lvl w:ilvl="0" w:tplc="04270001">
      <w:start w:val="17"/>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0414488"/>
    <w:multiLevelType w:val="hybridMultilevel"/>
    <w:tmpl w:val="594E76B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4E9030CC"/>
    <w:multiLevelType w:val="hybridMultilevel"/>
    <w:tmpl w:val="58FC5844"/>
    <w:lvl w:ilvl="0" w:tplc="0427000F">
      <w:start w:val="1"/>
      <w:numFmt w:val="decimal"/>
      <w:lvlText w:val="%1."/>
      <w:lvlJc w:val="left"/>
      <w:pPr>
        <w:ind w:left="3621" w:hanging="360"/>
      </w:pPr>
      <w:rPr>
        <w:rFonts w:cs="Times New Roman" w:hint="default"/>
      </w:rPr>
    </w:lvl>
    <w:lvl w:ilvl="1" w:tplc="04270019" w:tentative="1">
      <w:start w:val="1"/>
      <w:numFmt w:val="lowerLetter"/>
      <w:lvlText w:val="%2."/>
      <w:lvlJc w:val="left"/>
      <w:pPr>
        <w:ind w:left="4341" w:hanging="360"/>
      </w:pPr>
      <w:rPr>
        <w:rFonts w:cs="Times New Roman"/>
      </w:rPr>
    </w:lvl>
    <w:lvl w:ilvl="2" w:tplc="0427001B" w:tentative="1">
      <w:start w:val="1"/>
      <w:numFmt w:val="lowerRoman"/>
      <w:lvlText w:val="%3."/>
      <w:lvlJc w:val="right"/>
      <w:pPr>
        <w:ind w:left="5061" w:hanging="180"/>
      </w:pPr>
      <w:rPr>
        <w:rFonts w:cs="Times New Roman"/>
      </w:rPr>
    </w:lvl>
    <w:lvl w:ilvl="3" w:tplc="0427000F" w:tentative="1">
      <w:start w:val="1"/>
      <w:numFmt w:val="decimal"/>
      <w:lvlText w:val="%4."/>
      <w:lvlJc w:val="left"/>
      <w:pPr>
        <w:ind w:left="5781" w:hanging="360"/>
      </w:pPr>
      <w:rPr>
        <w:rFonts w:cs="Times New Roman"/>
      </w:rPr>
    </w:lvl>
    <w:lvl w:ilvl="4" w:tplc="04270019" w:tentative="1">
      <w:start w:val="1"/>
      <w:numFmt w:val="lowerLetter"/>
      <w:lvlText w:val="%5."/>
      <w:lvlJc w:val="left"/>
      <w:pPr>
        <w:ind w:left="6501" w:hanging="360"/>
      </w:pPr>
      <w:rPr>
        <w:rFonts w:cs="Times New Roman"/>
      </w:rPr>
    </w:lvl>
    <w:lvl w:ilvl="5" w:tplc="0427001B" w:tentative="1">
      <w:start w:val="1"/>
      <w:numFmt w:val="lowerRoman"/>
      <w:lvlText w:val="%6."/>
      <w:lvlJc w:val="right"/>
      <w:pPr>
        <w:ind w:left="7221" w:hanging="180"/>
      </w:pPr>
      <w:rPr>
        <w:rFonts w:cs="Times New Roman"/>
      </w:rPr>
    </w:lvl>
    <w:lvl w:ilvl="6" w:tplc="0427000F" w:tentative="1">
      <w:start w:val="1"/>
      <w:numFmt w:val="decimal"/>
      <w:lvlText w:val="%7."/>
      <w:lvlJc w:val="left"/>
      <w:pPr>
        <w:ind w:left="7941" w:hanging="360"/>
      </w:pPr>
      <w:rPr>
        <w:rFonts w:cs="Times New Roman"/>
      </w:rPr>
    </w:lvl>
    <w:lvl w:ilvl="7" w:tplc="04270019" w:tentative="1">
      <w:start w:val="1"/>
      <w:numFmt w:val="lowerLetter"/>
      <w:lvlText w:val="%8."/>
      <w:lvlJc w:val="left"/>
      <w:pPr>
        <w:ind w:left="8661" w:hanging="360"/>
      </w:pPr>
      <w:rPr>
        <w:rFonts w:cs="Times New Roman"/>
      </w:rPr>
    </w:lvl>
    <w:lvl w:ilvl="8" w:tplc="0427001B" w:tentative="1">
      <w:start w:val="1"/>
      <w:numFmt w:val="lowerRoman"/>
      <w:lvlText w:val="%9."/>
      <w:lvlJc w:val="right"/>
      <w:pPr>
        <w:ind w:left="9381" w:hanging="180"/>
      </w:pPr>
      <w:rPr>
        <w:rFonts w:cs="Times New Roman"/>
      </w:rPr>
    </w:lvl>
  </w:abstractNum>
  <w:abstractNum w:abstractNumId="5">
    <w:nsid w:val="59FC5CAF"/>
    <w:multiLevelType w:val="hybridMultilevel"/>
    <w:tmpl w:val="FCA4EAC2"/>
    <w:lvl w:ilvl="0" w:tplc="0427000F">
      <w:start w:val="1"/>
      <w:numFmt w:val="decimal"/>
      <w:lvlText w:val="%1."/>
      <w:lvlJc w:val="left"/>
      <w:pPr>
        <w:ind w:left="1080" w:hanging="360"/>
      </w:pPr>
      <w:rPr>
        <w:rFonts w:cs="Times New Roman"/>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nsid w:val="5FEB7E35"/>
    <w:multiLevelType w:val="hybridMultilevel"/>
    <w:tmpl w:val="F6EA26C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2275"/>
    <w:rsid w:val="00050369"/>
    <w:rsid w:val="00064224"/>
    <w:rsid w:val="00071511"/>
    <w:rsid w:val="00072B0A"/>
    <w:rsid w:val="0008389F"/>
    <w:rsid w:val="00084561"/>
    <w:rsid w:val="000B5151"/>
    <w:rsid w:val="000E599A"/>
    <w:rsid w:val="00102872"/>
    <w:rsid w:val="0015440F"/>
    <w:rsid w:val="00170B91"/>
    <w:rsid w:val="001833C7"/>
    <w:rsid w:val="001A63EA"/>
    <w:rsid w:val="002357F6"/>
    <w:rsid w:val="00235DEB"/>
    <w:rsid w:val="0025385D"/>
    <w:rsid w:val="002856DE"/>
    <w:rsid w:val="002857E0"/>
    <w:rsid w:val="002C3B3F"/>
    <w:rsid w:val="002F213C"/>
    <w:rsid w:val="00302D36"/>
    <w:rsid w:val="003050FB"/>
    <w:rsid w:val="00386A8C"/>
    <w:rsid w:val="003E6F2A"/>
    <w:rsid w:val="0041783A"/>
    <w:rsid w:val="004725AF"/>
    <w:rsid w:val="004804AD"/>
    <w:rsid w:val="00492275"/>
    <w:rsid w:val="004A63E9"/>
    <w:rsid w:val="004B6BA1"/>
    <w:rsid w:val="004B6D09"/>
    <w:rsid w:val="004F7D44"/>
    <w:rsid w:val="005152F0"/>
    <w:rsid w:val="005444D0"/>
    <w:rsid w:val="00570EDF"/>
    <w:rsid w:val="005A42DB"/>
    <w:rsid w:val="005B1DEF"/>
    <w:rsid w:val="005E64A0"/>
    <w:rsid w:val="0061531A"/>
    <w:rsid w:val="006206CC"/>
    <w:rsid w:val="0064226C"/>
    <w:rsid w:val="00653B05"/>
    <w:rsid w:val="00673272"/>
    <w:rsid w:val="00676D44"/>
    <w:rsid w:val="00687962"/>
    <w:rsid w:val="006B576E"/>
    <w:rsid w:val="007074A2"/>
    <w:rsid w:val="007229C1"/>
    <w:rsid w:val="00744422"/>
    <w:rsid w:val="0078013A"/>
    <w:rsid w:val="00780A90"/>
    <w:rsid w:val="007B0853"/>
    <w:rsid w:val="007C7F13"/>
    <w:rsid w:val="007D6750"/>
    <w:rsid w:val="00832440"/>
    <w:rsid w:val="00857DCB"/>
    <w:rsid w:val="008B1704"/>
    <w:rsid w:val="008B64E6"/>
    <w:rsid w:val="008C117E"/>
    <w:rsid w:val="008C2F73"/>
    <w:rsid w:val="008F28CA"/>
    <w:rsid w:val="009329EF"/>
    <w:rsid w:val="00954D1C"/>
    <w:rsid w:val="009A4A58"/>
    <w:rsid w:val="009C1EC8"/>
    <w:rsid w:val="00A072D1"/>
    <w:rsid w:val="00AB2C1F"/>
    <w:rsid w:val="00AC6288"/>
    <w:rsid w:val="00AE26D1"/>
    <w:rsid w:val="00AE3421"/>
    <w:rsid w:val="00AF4619"/>
    <w:rsid w:val="00B0741A"/>
    <w:rsid w:val="00B24B0C"/>
    <w:rsid w:val="00BC67A0"/>
    <w:rsid w:val="00BE5713"/>
    <w:rsid w:val="00C01848"/>
    <w:rsid w:val="00C3748E"/>
    <w:rsid w:val="00C65EE6"/>
    <w:rsid w:val="00CA497A"/>
    <w:rsid w:val="00CD439C"/>
    <w:rsid w:val="00CF41FD"/>
    <w:rsid w:val="00D51416"/>
    <w:rsid w:val="00D83D89"/>
    <w:rsid w:val="00DB49E1"/>
    <w:rsid w:val="00DC055F"/>
    <w:rsid w:val="00DC571A"/>
    <w:rsid w:val="00DF2311"/>
    <w:rsid w:val="00E0572A"/>
    <w:rsid w:val="00E27910"/>
    <w:rsid w:val="00E31DA0"/>
    <w:rsid w:val="00E35BE7"/>
    <w:rsid w:val="00E83BB5"/>
    <w:rsid w:val="00E97327"/>
    <w:rsid w:val="00EA145A"/>
    <w:rsid w:val="00F212FC"/>
    <w:rsid w:val="00F31C6A"/>
    <w:rsid w:val="00F7628C"/>
    <w:rsid w:val="00F82778"/>
    <w:rsid w:val="00F85E30"/>
    <w:rsid w:val="00FB638C"/>
    <w:rsid w:val="00FB680C"/>
    <w:rsid w:val="00FE6E60"/>
    <w:rsid w:val="00FF0EF9"/>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275"/>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492275"/>
    <w:pPr>
      <w:keepNext/>
      <w:jc w:val="center"/>
      <w:outlineLvl w:val="0"/>
    </w:pPr>
    <w:rPr>
      <w:b/>
      <w:bCs/>
    </w:rPr>
  </w:style>
  <w:style w:type="paragraph" w:styleId="Heading3">
    <w:name w:val="heading 3"/>
    <w:basedOn w:val="Normal"/>
    <w:next w:val="Normal"/>
    <w:link w:val="Heading3Char"/>
    <w:uiPriority w:val="99"/>
    <w:qFormat/>
    <w:rsid w:val="00492275"/>
    <w:pPr>
      <w:keepNext/>
      <w:ind w:left="2880"/>
      <w:jc w:val="both"/>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2275"/>
    <w:rPr>
      <w:rFonts w:ascii="Times New Roman" w:hAnsi="Times New Roman" w:cs="Times New Roman"/>
      <w:b/>
      <w:bCs/>
      <w:sz w:val="24"/>
      <w:szCs w:val="24"/>
    </w:rPr>
  </w:style>
  <w:style w:type="character" w:customStyle="1" w:styleId="Heading3Char">
    <w:name w:val="Heading 3 Char"/>
    <w:basedOn w:val="DefaultParagraphFont"/>
    <w:link w:val="Heading3"/>
    <w:uiPriority w:val="99"/>
    <w:locked/>
    <w:rsid w:val="00492275"/>
    <w:rPr>
      <w:rFonts w:ascii="Times New Roman" w:hAnsi="Times New Roman" w:cs="Times New Roman"/>
      <w:b/>
      <w:bCs/>
      <w:sz w:val="24"/>
      <w:szCs w:val="24"/>
    </w:rPr>
  </w:style>
  <w:style w:type="paragraph" w:styleId="BodyText">
    <w:name w:val="Body Text"/>
    <w:basedOn w:val="Normal"/>
    <w:link w:val="BodyTextChar"/>
    <w:uiPriority w:val="99"/>
    <w:rsid w:val="00492275"/>
    <w:pPr>
      <w:jc w:val="both"/>
    </w:pPr>
  </w:style>
  <w:style w:type="character" w:customStyle="1" w:styleId="BodyTextChar">
    <w:name w:val="Body Text Char"/>
    <w:basedOn w:val="DefaultParagraphFont"/>
    <w:link w:val="BodyText"/>
    <w:uiPriority w:val="99"/>
    <w:locked/>
    <w:rsid w:val="00492275"/>
    <w:rPr>
      <w:rFonts w:ascii="Times New Roman" w:hAnsi="Times New Roman" w:cs="Times New Roman"/>
      <w:sz w:val="24"/>
      <w:szCs w:val="24"/>
    </w:rPr>
  </w:style>
  <w:style w:type="paragraph" w:styleId="BodyTextIndent2">
    <w:name w:val="Body Text Indent 2"/>
    <w:basedOn w:val="Normal"/>
    <w:link w:val="BodyTextIndent2Char"/>
    <w:uiPriority w:val="99"/>
    <w:rsid w:val="00492275"/>
    <w:pPr>
      <w:ind w:firstLine="720"/>
      <w:jc w:val="both"/>
    </w:pPr>
    <w:rPr>
      <w:rFonts w:ascii="Arial" w:hAnsi="Arial" w:cs="Arial"/>
    </w:rPr>
  </w:style>
  <w:style w:type="character" w:customStyle="1" w:styleId="BodyTextIndent2Char">
    <w:name w:val="Body Text Indent 2 Char"/>
    <w:basedOn w:val="DefaultParagraphFont"/>
    <w:link w:val="BodyTextIndent2"/>
    <w:uiPriority w:val="99"/>
    <w:locked/>
    <w:rsid w:val="00492275"/>
    <w:rPr>
      <w:rFonts w:ascii="Arial" w:hAnsi="Arial" w:cs="Arial"/>
      <w:sz w:val="24"/>
      <w:szCs w:val="24"/>
    </w:rPr>
  </w:style>
  <w:style w:type="paragraph" w:styleId="BodyTextIndent3">
    <w:name w:val="Body Text Indent 3"/>
    <w:basedOn w:val="Normal"/>
    <w:link w:val="BodyTextIndent3Char"/>
    <w:uiPriority w:val="99"/>
    <w:rsid w:val="00492275"/>
    <w:pPr>
      <w:ind w:firstLine="810"/>
      <w:jc w:val="both"/>
    </w:pPr>
  </w:style>
  <w:style w:type="character" w:customStyle="1" w:styleId="BodyTextIndent3Char">
    <w:name w:val="Body Text Indent 3 Char"/>
    <w:basedOn w:val="DefaultParagraphFont"/>
    <w:link w:val="BodyTextIndent3"/>
    <w:uiPriority w:val="99"/>
    <w:locked/>
    <w:rsid w:val="00492275"/>
    <w:rPr>
      <w:rFonts w:ascii="Times New Roman" w:hAnsi="Times New Roman" w:cs="Times New Roman"/>
      <w:sz w:val="24"/>
      <w:szCs w:val="24"/>
    </w:rPr>
  </w:style>
  <w:style w:type="paragraph" w:styleId="BodyTextIndent">
    <w:name w:val="Body Text Indent"/>
    <w:basedOn w:val="Normal"/>
    <w:link w:val="BodyTextIndentChar"/>
    <w:uiPriority w:val="99"/>
    <w:rsid w:val="00492275"/>
    <w:pPr>
      <w:ind w:firstLine="720"/>
      <w:jc w:val="both"/>
    </w:pPr>
    <w:rPr>
      <w:szCs w:val="22"/>
    </w:rPr>
  </w:style>
  <w:style w:type="character" w:customStyle="1" w:styleId="BodyTextIndentChar">
    <w:name w:val="Body Text Indent Char"/>
    <w:basedOn w:val="DefaultParagraphFont"/>
    <w:link w:val="BodyTextIndent"/>
    <w:uiPriority w:val="99"/>
    <w:locked/>
    <w:rsid w:val="00492275"/>
    <w:rPr>
      <w:rFonts w:ascii="Times New Roman" w:hAnsi="Times New Roman" w:cs="Times New Roman"/>
      <w:sz w:val="24"/>
    </w:rPr>
  </w:style>
  <w:style w:type="paragraph" w:styleId="BodyText2">
    <w:name w:val="Body Text 2"/>
    <w:basedOn w:val="Normal"/>
    <w:link w:val="BodyText2Char"/>
    <w:uiPriority w:val="99"/>
    <w:rsid w:val="00492275"/>
    <w:rPr>
      <w:b/>
      <w:bCs/>
    </w:rPr>
  </w:style>
  <w:style w:type="character" w:customStyle="1" w:styleId="BodyText2Char">
    <w:name w:val="Body Text 2 Char"/>
    <w:basedOn w:val="DefaultParagraphFont"/>
    <w:link w:val="BodyText2"/>
    <w:uiPriority w:val="99"/>
    <w:locked/>
    <w:rsid w:val="00492275"/>
    <w:rPr>
      <w:rFonts w:ascii="Times New Roman" w:hAnsi="Times New Roman" w:cs="Times New Roman"/>
      <w:b/>
      <w:bCs/>
      <w:sz w:val="24"/>
      <w:szCs w:val="24"/>
    </w:rPr>
  </w:style>
  <w:style w:type="paragraph" w:styleId="Header">
    <w:name w:val="header"/>
    <w:basedOn w:val="Normal"/>
    <w:link w:val="HeaderChar"/>
    <w:uiPriority w:val="99"/>
    <w:rsid w:val="00492275"/>
    <w:pPr>
      <w:tabs>
        <w:tab w:val="center" w:pos="4819"/>
        <w:tab w:val="right" w:pos="9638"/>
      </w:tabs>
    </w:pPr>
  </w:style>
  <w:style w:type="character" w:customStyle="1" w:styleId="HeaderChar">
    <w:name w:val="Header Char"/>
    <w:basedOn w:val="DefaultParagraphFont"/>
    <w:link w:val="Header"/>
    <w:uiPriority w:val="99"/>
    <w:locked/>
    <w:rsid w:val="00492275"/>
    <w:rPr>
      <w:rFonts w:ascii="Times New Roman" w:hAnsi="Times New Roman" w:cs="Times New Roman"/>
      <w:sz w:val="24"/>
      <w:szCs w:val="24"/>
    </w:rPr>
  </w:style>
  <w:style w:type="character" w:styleId="PageNumber">
    <w:name w:val="page number"/>
    <w:basedOn w:val="DefaultParagraphFont"/>
    <w:uiPriority w:val="99"/>
    <w:rsid w:val="00492275"/>
    <w:rPr>
      <w:rFonts w:cs="Times New Roman"/>
    </w:rPr>
  </w:style>
  <w:style w:type="paragraph" w:customStyle="1" w:styleId="Default">
    <w:name w:val="Default"/>
    <w:uiPriority w:val="99"/>
    <w:rsid w:val="002357F6"/>
    <w:pPr>
      <w:autoSpaceDE w:val="0"/>
      <w:autoSpaceDN w:val="0"/>
      <w:adjustRightInd w:val="0"/>
    </w:pPr>
    <w:rPr>
      <w:rFonts w:ascii="Times New Roman" w:hAnsi="Times New Roman"/>
      <w:color w:val="000000"/>
      <w:sz w:val="24"/>
      <w:szCs w:val="24"/>
      <w:lang w:eastAsia="en-US"/>
    </w:rPr>
  </w:style>
  <w:style w:type="paragraph" w:styleId="Footer">
    <w:name w:val="footer"/>
    <w:basedOn w:val="Normal"/>
    <w:link w:val="FooterChar"/>
    <w:uiPriority w:val="99"/>
    <w:rsid w:val="00FB638C"/>
    <w:pPr>
      <w:tabs>
        <w:tab w:val="center" w:pos="4819"/>
        <w:tab w:val="right" w:pos="9638"/>
      </w:tabs>
    </w:pPr>
  </w:style>
  <w:style w:type="character" w:customStyle="1" w:styleId="FooterChar">
    <w:name w:val="Footer Char"/>
    <w:basedOn w:val="DefaultParagraphFont"/>
    <w:link w:val="Footer"/>
    <w:uiPriority w:val="99"/>
    <w:locked/>
    <w:rsid w:val="00FB638C"/>
    <w:rPr>
      <w:rFonts w:ascii="Times New Roman" w:hAnsi="Times New Roman" w:cs="Times New Roman"/>
      <w:sz w:val="24"/>
      <w:szCs w:val="24"/>
    </w:rPr>
  </w:style>
  <w:style w:type="paragraph" w:styleId="BalloonText">
    <w:name w:val="Balloon Text"/>
    <w:basedOn w:val="Normal"/>
    <w:link w:val="BalloonTextChar"/>
    <w:uiPriority w:val="99"/>
    <w:semiHidden/>
    <w:rsid w:val="001028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2872"/>
    <w:rPr>
      <w:rFonts w:ascii="Tahoma" w:hAnsi="Tahoma" w:cs="Tahoma"/>
      <w:sz w:val="16"/>
      <w:szCs w:val="16"/>
    </w:rPr>
  </w:style>
  <w:style w:type="character" w:styleId="CommentReference">
    <w:name w:val="annotation reference"/>
    <w:basedOn w:val="DefaultParagraphFont"/>
    <w:uiPriority w:val="99"/>
    <w:semiHidden/>
    <w:rsid w:val="007229C1"/>
    <w:rPr>
      <w:rFonts w:cs="Times New Roman"/>
      <w:sz w:val="16"/>
      <w:szCs w:val="16"/>
    </w:rPr>
  </w:style>
  <w:style w:type="paragraph" w:styleId="CommentText">
    <w:name w:val="annotation text"/>
    <w:basedOn w:val="Normal"/>
    <w:link w:val="CommentTextChar"/>
    <w:uiPriority w:val="99"/>
    <w:semiHidden/>
    <w:rsid w:val="007229C1"/>
    <w:rPr>
      <w:sz w:val="20"/>
      <w:szCs w:val="20"/>
    </w:rPr>
  </w:style>
  <w:style w:type="character" w:customStyle="1" w:styleId="CommentTextChar">
    <w:name w:val="Comment Text Char"/>
    <w:basedOn w:val="DefaultParagraphFont"/>
    <w:link w:val="CommentText"/>
    <w:uiPriority w:val="99"/>
    <w:semiHidden/>
    <w:locked/>
    <w:rsid w:val="007229C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229C1"/>
    <w:rPr>
      <w:b/>
      <w:bCs/>
    </w:rPr>
  </w:style>
  <w:style w:type="character" w:customStyle="1" w:styleId="CommentSubjectChar">
    <w:name w:val="Comment Subject Char"/>
    <w:basedOn w:val="CommentTextChar"/>
    <w:link w:val="CommentSubject"/>
    <w:uiPriority w:val="99"/>
    <w:semiHidden/>
    <w:locked/>
    <w:rsid w:val="007229C1"/>
    <w:rPr>
      <w:b/>
      <w:bCs/>
    </w:rPr>
  </w:style>
</w:styles>
</file>

<file path=word/webSettings.xml><?xml version="1.0" encoding="utf-8"?>
<w:webSettings xmlns:r="http://schemas.openxmlformats.org/officeDocument/2006/relationships" xmlns:w="http://schemas.openxmlformats.org/wordprocessingml/2006/main">
  <w:divs>
    <w:div w:id="2105105174">
      <w:marLeft w:val="0"/>
      <w:marRight w:val="0"/>
      <w:marTop w:val="0"/>
      <w:marBottom w:val="0"/>
      <w:divBdr>
        <w:top w:val="none" w:sz="0" w:space="0" w:color="auto"/>
        <w:left w:val="none" w:sz="0" w:space="0" w:color="auto"/>
        <w:bottom w:val="none" w:sz="0" w:space="0" w:color="auto"/>
        <w:right w:val="none" w:sz="0" w:space="0" w:color="auto"/>
      </w:divBdr>
    </w:div>
    <w:div w:id="2105105226">
      <w:marLeft w:val="0"/>
      <w:marRight w:val="0"/>
      <w:marTop w:val="0"/>
      <w:marBottom w:val="0"/>
      <w:divBdr>
        <w:top w:val="none" w:sz="0" w:space="0" w:color="auto"/>
        <w:left w:val="none" w:sz="0" w:space="0" w:color="auto"/>
        <w:bottom w:val="none" w:sz="0" w:space="0" w:color="auto"/>
        <w:right w:val="none" w:sz="0" w:space="0" w:color="auto"/>
      </w:divBdr>
      <w:divsChild>
        <w:div w:id="2105105195">
          <w:marLeft w:val="0"/>
          <w:marRight w:val="0"/>
          <w:marTop w:val="0"/>
          <w:marBottom w:val="0"/>
          <w:divBdr>
            <w:top w:val="none" w:sz="0" w:space="0" w:color="auto"/>
            <w:left w:val="none" w:sz="0" w:space="0" w:color="auto"/>
            <w:bottom w:val="none" w:sz="0" w:space="0" w:color="auto"/>
            <w:right w:val="none" w:sz="0" w:space="0" w:color="auto"/>
          </w:divBdr>
          <w:divsChild>
            <w:div w:id="2105105171">
              <w:marLeft w:val="0"/>
              <w:marRight w:val="0"/>
              <w:marTop w:val="0"/>
              <w:marBottom w:val="0"/>
              <w:divBdr>
                <w:top w:val="none" w:sz="0" w:space="0" w:color="auto"/>
                <w:left w:val="none" w:sz="0" w:space="0" w:color="auto"/>
                <w:bottom w:val="none" w:sz="0" w:space="0" w:color="auto"/>
                <w:right w:val="none" w:sz="0" w:space="0" w:color="auto"/>
              </w:divBdr>
              <w:divsChild>
                <w:div w:id="2105105176">
                  <w:marLeft w:val="0"/>
                  <w:marRight w:val="0"/>
                  <w:marTop w:val="0"/>
                  <w:marBottom w:val="0"/>
                  <w:divBdr>
                    <w:top w:val="none" w:sz="0" w:space="0" w:color="auto"/>
                    <w:left w:val="none" w:sz="0" w:space="0" w:color="auto"/>
                    <w:bottom w:val="none" w:sz="0" w:space="0" w:color="auto"/>
                    <w:right w:val="none" w:sz="0" w:space="0" w:color="auto"/>
                  </w:divBdr>
                  <w:divsChild>
                    <w:div w:id="2105105203">
                      <w:marLeft w:val="0"/>
                      <w:marRight w:val="0"/>
                      <w:marTop w:val="0"/>
                      <w:marBottom w:val="0"/>
                      <w:divBdr>
                        <w:top w:val="none" w:sz="0" w:space="0" w:color="auto"/>
                        <w:left w:val="none" w:sz="0" w:space="0" w:color="auto"/>
                        <w:bottom w:val="none" w:sz="0" w:space="0" w:color="auto"/>
                        <w:right w:val="none" w:sz="0" w:space="0" w:color="auto"/>
                      </w:divBdr>
                      <w:divsChild>
                        <w:div w:id="2105105217">
                          <w:marLeft w:val="0"/>
                          <w:marRight w:val="0"/>
                          <w:marTop w:val="15"/>
                          <w:marBottom w:val="0"/>
                          <w:divBdr>
                            <w:top w:val="none" w:sz="0" w:space="0" w:color="auto"/>
                            <w:left w:val="none" w:sz="0" w:space="0" w:color="auto"/>
                            <w:bottom w:val="none" w:sz="0" w:space="0" w:color="auto"/>
                            <w:right w:val="none" w:sz="0" w:space="0" w:color="auto"/>
                          </w:divBdr>
                          <w:divsChild>
                            <w:div w:id="2105105201">
                              <w:marLeft w:val="0"/>
                              <w:marRight w:val="0"/>
                              <w:marTop w:val="0"/>
                              <w:marBottom w:val="0"/>
                              <w:divBdr>
                                <w:top w:val="none" w:sz="0" w:space="0" w:color="auto"/>
                                <w:left w:val="none" w:sz="0" w:space="0" w:color="auto"/>
                                <w:bottom w:val="none" w:sz="0" w:space="0" w:color="auto"/>
                                <w:right w:val="none" w:sz="0" w:space="0" w:color="auto"/>
                              </w:divBdr>
                              <w:divsChild>
                                <w:div w:id="2105105170">
                                  <w:marLeft w:val="0"/>
                                  <w:marRight w:val="0"/>
                                  <w:marTop w:val="0"/>
                                  <w:marBottom w:val="0"/>
                                  <w:divBdr>
                                    <w:top w:val="none" w:sz="0" w:space="0" w:color="auto"/>
                                    <w:left w:val="none" w:sz="0" w:space="0" w:color="auto"/>
                                    <w:bottom w:val="none" w:sz="0" w:space="0" w:color="auto"/>
                                    <w:right w:val="none" w:sz="0" w:space="0" w:color="auto"/>
                                  </w:divBdr>
                                </w:div>
                                <w:div w:id="2105105172">
                                  <w:marLeft w:val="0"/>
                                  <w:marRight w:val="0"/>
                                  <w:marTop w:val="0"/>
                                  <w:marBottom w:val="0"/>
                                  <w:divBdr>
                                    <w:top w:val="none" w:sz="0" w:space="0" w:color="auto"/>
                                    <w:left w:val="none" w:sz="0" w:space="0" w:color="auto"/>
                                    <w:bottom w:val="none" w:sz="0" w:space="0" w:color="auto"/>
                                    <w:right w:val="none" w:sz="0" w:space="0" w:color="auto"/>
                                  </w:divBdr>
                                </w:div>
                                <w:div w:id="2105105173">
                                  <w:marLeft w:val="0"/>
                                  <w:marRight w:val="0"/>
                                  <w:marTop w:val="0"/>
                                  <w:marBottom w:val="0"/>
                                  <w:divBdr>
                                    <w:top w:val="none" w:sz="0" w:space="0" w:color="auto"/>
                                    <w:left w:val="none" w:sz="0" w:space="0" w:color="auto"/>
                                    <w:bottom w:val="none" w:sz="0" w:space="0" w:color="auto"/>
                                    <w:right w:val="none" w:sz="0" w:space="0" w:color="auto"/>
                                  </w:divBdr>
                                </w:div>
                                <w:div w:id="2105105175">
                                  <w:marLeft w:val="0"/>
                                  <w:marRight w:val="0"/>
                                  <w:marTop w:val="0"/>
                                  <w:marBottom w:val="0"/>
                                  <w:divBdr>
                                    <w:top w:val="none" w:sz="0" w:space="0" w:color="auto"/>
                                    <w:left w:val="none" w:sz="0" w:space="0" w:color="auto"/>
                                    <w:bottom w:val="none" w:sz="0" w:space="0" w:color="auto"/>
                                    <w:right w:val="none" w:sz="0" w:space="0" w:color="auto"/>
                                  </w:divBdr>
                                </w:div>
                                <w:div w:id="2105105177">
                                  <w:marLeft w:val="0"/>
                                  <w:marRight w:val="0"/>
                                  <w:marTop w:val="0"/>
                                  <w:marBottom w:val="0"/>
                                  <w:divBdr>
                                    <w:top w:val="none" w:sz="0" w:space="0" w:color="auto"/>
                                    <w:left w:val="none" w:sz="0" w:space="0" w:color="auto"/>
                                    <w:bottom w:val="none" w:sz="0" w:space="0" w:color="auto"/>
                                    <w:right w:val="none" w:sz="0" w:space="0" w:color="auto"/>
                                  </w:divBdr>
                                </w:div>
                                <w:div w:id="2105105178">
                                  <w:marLeft w:val="0"/>
                                  <w:marRight w:val="0"/>
                                  <w:marTop w:val="0"/>
                                  <w:marBottom w:val="0"/>
                                  <w:divBdr>
                                    <w:top w:val="none" w:sz="0" w:space="0" w:color="auto"/>
                                    <w:left w:val="none" w:sz="0" w:space="0" w:color="auto"/>
                                    <w:bottom w:val="none" w:sz="0" w:space="0" w:color="auto"/>
                                    <w:right w:val="none" w:sz="0" w:space="0" w:color="auto"/>
                                  </w:divBdr>
                                </w:div>
                                <w:div w:id="2105105179">
                                  <w:marLeft w:val="0"/>
                                  <w:marRight w:val="0"/>
                                  <w:marTop w:val="0"/>
                                  <w:marBottom w:val="0"/>
                                  <w:divBdr>
                                    <w:top w:val="none" w:sz="0" w:space="0" w:color="auto"/>
                                    <w:left w:val="none" w:sz="0" w:space="0" w:color="auto"/>
                                    <w:bottom w:val="none" w:sz="0" w:space="0" w:color="auto"/>
                                    <w:right w:val="none" w:sz="0" w:space="0" w:color="auto"/>
                                  </w:divBdr>
                                </w:div>
                                <w:div w:id="2105105180">
                                  <w:marLeft w:val="0"/>
                                  <w:marRight w:val="0"/>
                                  <w:marTop w:val="0"/>
                                  <w:marBottom w:val="0"/>
                                  <w:divBdr>
                                    <w:top w:val="none" w:sz="0" w:space="0" w:color="auto"/>
                                    <w:left w:val="none" w:sz="0" w:space="0" w:color="auto"/>
                                    <w:bottom w:val="none" w:sz="0" w:space="0" w:color="auto"/>
                                    <w:right w:val="none" w:sz="0" w:space="0" w:color="auto"/>
                                  </w:divBdr>
                                </w:div>
                                <w:div w:id="2105105181">
                                  <w:marLeft w:val="0"/>
                                  <w:marRight w:val="0"/>
                                  <w:marTop w:val="0"/>
                                  <w:marBottom w:val="0"/>
                                  <w:divBdr>
                                    <w:top w:val="none" w:sz="0" w:space="0" w:color="auto"/>
                                    <w:left w:val="none" w:sz="0" w:space="0" w:color="auto"/>
                                    <w:bottom w:val="none" w:sz="0" w:space="0" w:color="auto"/>
                                    <w:right w:val="none" w:sz="0" w:space="0" w:color="auto"/>
                                  </w:divBdr>
                                </w:div>
                                <w:div w:id="2105105182">
                                  <w:marLeft w:val="0"/>
                                  <w:marRight w:val="0"/>
                                  <w:marTop w:val="0"/>
                                  <w:marBottom w:val="0"/>
                                  <w:divBdr>
                                    <w:top w:val="none" w:sz="0" w:space="0" w:color="auto"/>
                                    <w:left w:val="none" w:sz="0" w:space="0" w:color="auto"/>
                                    <w:bottom w:val="none" w:sz="0" w:space="0" w:color="auto"/>
                                    <w:right w:val="none" w:sz="0" w:space="0" w:color="auto"/>
                                  </w:divBdr>
                                </w:div>
                                <w:div w:id="2105105183">
                                  <w:marLeft w:val="0"/>
                                  <w:marRight w:val="0"/>
                                  <w:marTop w:val="0"/>
                                  <w:marBottom w:val="0"/>
                                  <w:divBdr>
                                    <w:top w:val="none" w:sz="0" w:space="0" w:color="auto"/>
                                    <w:left w:val="none" w:sz="0" w:space="0" w:color="auto"/>
                                    <w:bottom w:val="none" w:sz="0" w:space="0" w:color="auto"/>
                                    <w:right w:val="none" w:sz="0" w:space="0" w:color="auto"/>
                                  </w:divBdr>
                                </w:div>
                                <w:div w:id="2105105184">
                                  <w:marLeft w:val="0"/>
                                  <w:marRight w:val="0"/>
                                  <w:marTop w:val="0"/>
                                  <w:marBottom w:val="0"/>
                                  <w:divBdr>
                                    <w:top w:val="none" w:sz="0" w:space="0" w:color="auto"/>
                                    <w:left w:val="none" w:sz="0" w:space="0" w:color="auto"/>
                                    <w:bottom w:val="none" w:sz="0" w:space="0" w:color="auto"/>
                                    <w:right w:val="none" w:sz="0" w:space="0" w:color="auto"/>
                                  </w:divBdr>
                                </w:div>
                                <w:div w:id="2105105185">
                                  <w:marLeft w:val="0"/>
                                  <w:marRight w:val="0"/>
                                  <w:marTop w:val="0"/>
                                  <w:marBottom w:val="0"/>
                                  <w:divBdr>
                                    <w:top w:val="none" w:sz="0" w:space="0" w:color="auto"/>
                                    <w:left w:val="none" w:sz="0" w:space="0" w:color="auto"/>
                                    <w:bottom w:val="none" w:sz="0" w:space="0" w:color="auto"/>
                                    <w:right w:val="none" w:sz="0" w:space="0" w:color="auto"/>
                                  </w:divBdr>
                                </w:div>
                                <w:div w:id="2105105186">
                                  <w:marLeft w:val="0"/>
                                  <w:marRight w:val="0"/>
                                  <w:marTop w:val="0"/>
                                  <w:marBottom w:val="0"/>
                                  <w:divBdr>
                                    <w:top w:val="none" w:sz="0" w:space="0" w:color="auto"/>
                                    <w:left w:val="none" w:sz="0" w:space="0" w:color="auto"/>
                                    <w:bottom w:val="none" w:sz="0" w:space="0" w:color="auto"/>
                                    <w:right w:val="none" w:sz="0" w:space="0" w:color="auto"/>
                                  </w:divBdr>
                                </w:div>
                                <w:div w:id="2105105187">
                                  <w:marLeft w:val="0"/>
                                  <w:marRight w:val="0"/>
                                  <w:marTop w:val="0"/>
                                  <w:marBottom w:val="0"/>
                                  <w:divBdr>
                                    <w:top w:val="none" w:sz="0" w:space="0" w:color="auto"/>
                                    <w:left w:val="none" w:sz="0" w:space="0" w:color="auto"/>
                                    <w:bottom w:val="none" w:sz="0" w:space="0" w:color="auto"/>
                                    <w:right w:val="none" w:sz="0" w:space="0" w:color="auto"/>
                                  </w:divBdr>
                                </w:div>
                                <w:div w:id="2105105188">
                                  <w:marLeft w:val="0"/>
                                  <w:marRight w:val="0"/>
                                  <w:marTop w:val="0"/>
                                  <w:marBottom w:val="0"/>
                                  <w:divBdr>
                                    <w:top w:val="none" w:sz="0" w:space="0" w:color="auto"/>
                                    <w:left w:val="none" w:sz="0" w:space="0" w:color="auto"/>
                                    <w:bottom w:val="none" w:sz="0" w:space="0" w:color="auto"/>
                                    <w:right w:val="none" w:sz="0" w:space="0" w:color="auto"/>
                                  </w:divBdr>
                                </w:div>
                                <w:div w:id="2105105189">
                                  <w:marLeft w:val="0"/>
                                  <w:marRight w:val="0"/>
                                  <w:marTop w:val="0"/>
                                  <w:marBottom w:val="0"/>
                                  <w:divBdr>
                                    <w:top w:val="none" w:sz="0" w:space="0" w:color="auto"/>
                                    <w:left w:val="none" w:sz="0" w:space="0" w:color="auto"/>
                                    <w:bottom w:val="none" w:sz="0" w:space="0" w:color="auto"/>
                                    <w:right w:val="none" w:sz="0" w:space="0" w:color="auto"/>
                                  </w:divBdr>
                                </w:div>
                                <w:div w:id="2105105190">
                                  <w:marLeft w:val="0"/>
                                  <w:marRight w:val="0"/>
                                  <w:marTop w:val="0"/>
                                  <w:marBottom w:val="0"/>
                                  <w:divBdr>
                                    <w:top w:val="none" w:sz="0" w:space="0" w:color="auto"/>
                                    <w:left w:val="none" w:sz="0" w:space="0" w:color="auto"/>
                                    <w:bottom w:val="none" w:sz="0" w:space="0" w:color="auto"/>
                                    <w:right w:val="none" w:sz="0" w:space="0" w:color="auto"/>
                                  </w:divBdr>
                                </w:div>
                                <w:div w:id="2105105191">
                                  <w:marLeft w:val="0"/>
                                  <w:marRight w:val="0"/>
                                  <w:marTop w:val="0"/>
                                  <w:marBottom w:val="0"/>
                                  <w:divBdr>
                                    <w:top w:val="none" w:sz="0" w:space="0" w:color="auto"/>
                                    <w:left w:val="none" w:sz="0" w:space="0" w:color="auto"/>
                                    <w:bottom w:val="none" w:sz="0" w:space="0" w:color="auto"/>
                                    <w:right w:val="none" w:sz="0" w:space="0" w:color="auto"/>
                                  </w:divBdr>
                                </w:div>
                                <w:div w:id="2105105192">
                                  <w:marLeft w:val="0"/>
                                  <w:marRight w:val="0"/>
                                  <w:marTop w:val="0"/>
                                  <w:marBottom w:val="0"/>
                                  <w:divBdr>
                                    <w:top w:val="none" w:sz="0" w:space="0" w:color="auto"/>
                                    <w:left w:val="none" w:sz="0" w:space="0" w:color="auto"/>
                                    <w:bottom w:val="none" w:sz="0" w:space="0" w:color="auto"/>
                                    <w:right w:val="none" w:sz="0" w:space="0" w:color="auto"/>
                                  </w:divBdr>
                                </w:div>
                                <w:div w:id="2105105193">
                                  <w:marLeft w:val="0"/>
                                  <w:marRight w:val="0"/>
                                  <w:marTop w:val="0"/>
                                  <w:marBottom w:val="0"/>
                                  <w:divBdr>
                                    <w:top w:val="none" w:sz="0" w:space="0" w:color="auto"/>
                                    <w:left w:val="none" w:sz="0" w:space="0" w:color="auto"/>
                                    <w:bottom w:val="none" w:sz="0" w:space="0" w:color="auto"/>
                                    <w:right w:val="none" w:sz="0" w:space="0" w:color="auto"/>
                                  </w:divBdr>
                                </w:div>
                                <w:div w:id="2105105194">
                                  <w:marLeft w:val="0"/>
                                  <w:marRight w:val="0"/>
                                  <w:marTop w:val="0"/>
                                  <w:marBottom w:val="0"/>
                                  <w:divBdr>
                                    <w:top w:val="none" w:sz="0" w:space="0" w:color="auto"/>
                                    <w:left w:val="none" w:sz="0" w:space="0" w:color="auto"/>
                                    <w:bottom w:val="none" w:sz="0" w:space="0" w:color="auto"/>
                                    <w:right w:val="none" w:sz="0" w:space="0" w:color="auto"/>
                                  </w:divBdr>
                                </w:div>
                                <w:div w:id="2105105196">
                                  <w:marLeft w:val="0"/>
                                  <w:marRight w:val="0"/>
                                  <w:marTop w:val="0"/>
                                  <w:marBottom w:val="0"/>
                                  <w:divBdr>
                                    <w:top w:val="none" w:sz="0" w:space="0" w:color="auto"/>
                                    <w:left w:val="none" w:sz="0" w:space="0" w:color="auto"/>
                                    <w:bottom w:val="none" w:sz="0" w:space="0" w:color="auto"/>
                                    <w:right w:val="none" w:sz="0" w:space="0" w:color="auto"/>
                                  </w:divBdr>
                                </w:div>
                                <w:div w:id="2105105197">
                                  <w:marLeft w:val="0"/>
                                  <w:marRight w:val="0"/>
                                  <w:marTop w:val="0"/>
                                  <w:marBottom w:val="0"/>
                                  <w:divBdr>
                                    <w:top w:val="none" w:sz="0" w:space="0" w:color="auto"/>
                                    <w:left w:val="none" w:sz="0" w:space="0" w:color="auto"/>
                                    <w:bottom w:val="none" w:sz="0" w:space="0" w:color="auto"/>
                                    <w:right w:val="none" w:sz="0" w:space="0" w:color="auto"/>
                                  </w:divBdr>
                                </w:div>
                                <w:div w:id="2105105198">
                                  <w:marLeft w:val="0"/>
                                  <w:marRight w:val="0"/>
                                  <w:marTop w:val="0"/>
                                  <w:marBottom w:val="0"/>
                                  <w:divBdr>
                                    <w:top w:val="none" w:sz="0" w:space="0" w:color="auto"/>
                                    <w:left w:val="none" w:sz="0" w:space="0" w:color="auto"/>
                                    <w:bottom w:val="none" w:sz="0" w:space="0" w:color="auto"/>
                                    <w:right w:val="none" w:sz="0" w:space="0" w:color="auto"/>
                                  </w:divBdr>
                                </w:div>
                                <w:div w:id="2105105199">
                                  <w:marLeft w:val="0"/>
                                  <w:marRight w:val="0"/>
                                  <w:marTop w:val="0"/>
                                  <w:marBottom w:val="0"/>
                                  <w:divBdr>
                                    <w:top w:val="none" w:sz="0" w:space="0" w:color="auto"/>
                                    <w:left w:val="none" w:sz="0" w:space="0" w:color="auto"/>
                                    <w:bottom w:val="none" w:sz="0" w:space="0" w:color="auto"/>
                                    <w:right w:val="none" w:sz="0" w:space="0" w:color="auto"/>
                                  </w:divBdr>
                                </w:div>
                                <w:div w:id="2105105200">
                                  <w:marLeft w:val="0"/>
                                  <w:marRight w:val="0"/>
                                  <w:marTop w:val="0"/>
                                  <w:marBottom w:val="0"/>
                                  <w:divBdr>
                                    <w:top w:val="none" w:sz="0" w:space="0" w:color="auto"/>
                                    <w:left w:val="none" w:sz="0" w:space="0" w:color="auto"/>
                                    <w:bottom w:val="none" w:sz="0" w:space="0" w:color="auto"/>
                                    <w:right w:val="none" w:sz="0" w:space="0" w:color="auto"/>
                                  </w:divBdr>
                                </w:div>
                                <w:div w:id="2105105202">
                                  <w:marLeft w:val="0"/>
                                  <w:marRight w:val="0"/>
                                  <w:marTop w:val="0"/>
                                  <w:marBottom w:val="0"/>
                                  <w:divBdr>
                                    <w:top w:val="none" w:sz="0" w:space="0" w:color="auto"/>
                                    <w:left w:val="none" w:sz="0" w:space="0" w:color="auto"/>
                                    <w:bottom w:val="none" w:sz="0" w:space="0" w:color="auto"/>
                                    <w:right w:val="none" w:sz="0" w:space="0" w:color="auto"/>
                                  </w:divBdr>
                                </w:div>
                                <w:div w:id="2105105204">
                                  <w:marLeft w:val="0"/>
                                  <w:marRight w:val="0"/>
                                  <w:marTop w:val="0"/>
                                  <w:marBottom w:val="0"/>
                                  <w:divBdr>
                                    <w:top w:val="none" w:sz="0" w:space="0" w:color="auto"/>
                                    <w:left w:val="none" w:sz="0" w:space="0" w:color="auto"/>
                                    <w:bottom w:val="none" w:sz="0" w:space="0" w:color="auto"/>
                                    <w:right w:val="none" w:sz="0" w:space="0" w:color="auto"/>
                                  </w:divBdr>
                                </w:div>
                                <w:div w:id="2105105205">
                                  <w:marLeft w:val="0"/>
                                  <w:marRight w:val="0"/>
                                  <w:marTop w:val="0"/>
                                  <w:marBottom w:val="0"/>
                                  <w:divBdr>
                                    <w:top w:val="none" w:sz="0" w:space="0" w:color="auto"/>
                                    <w:left w:val="none" w:sz="0" w:space="0" w:color="auto"/>
                                    <w:bottom w:val="none" w:sz="0" w:space="0" w:color="auto"/>
                                    <w:right w:val="none" w:sz="0" w:space="0" w:color="auto"/>
                                  </w:divBdr>
                                </w:div>
                                <w:div w:id="2105105206">
                                  <w:marLeft w:val="0"/>
                                  <w:marRight w:val="0"/>
                                  <w:marTop w:val="0"/>
                                  <w:marBottom w:val="0"/>
                                  <w:divBdr>
                                    <w:top w:val="none" w:sz="0" w:space="0" w:color="auto"/>
                                    <w:left w:val="none" w:sz="0" w:space="0" w:color="auto"/>
                                    <w:bottom w:val="none" w:sz="0" w:space="0" w:color="auto"/>
                                    <w:right w:val="none" w:sz="0" w:space="0" w:color="auto"/>
                                  </w:divBdr>
                                </w:div>
                                <w:div w:id="2105105207">
                                  <w:marLeft w:val="0"/>
                                  <w:marRight w:val="0"/>
                                  <w:marTop w:val="0"/>
                                  <w:marBottom w:val="0"/>
                                  <w:divBdr>
                                    <w:top w:val="none" w:sz="0" w:space="0" w:color="auto"/>
                                    <w:left w:val="none" w:sz="0" w:space="0" w:color="auto"/>
                                    <w:bottom w:val="none" w:sz="0" w:space="0" w:color="auto"/>
                                    <w:right w:val="none" w:sz="0" w:space="0" w:color="auto"/>
                                  </w:divBdr>
                                </w:div>
                                <w:div w:id="2105105208">
                                  <w:marLeft w:val="0"/>
                                  <w:marRight w:val="0"/>
                                  <w:marTop w:val="0"/>
                                  <w:marBottom w:val="0"/>
                                  <w:divBdr>
                                    <w:top w:val="none" w:sz="0" w:space="0" w:color="auto"/>
                                    <w:left w:val="none" w:sz="0" w:space="0" w:color="auto"/>
                                    <w:bottom w:val="none" w:sz="0" w:space="0" w:color="auto"/>
                                    <w:right w:val="none" w:sz="0" w:space="0" w:color="auto"/>
                                  </w:divBdr>
                                </w:div>
                                <w:div w:id="2105105209">
                                  <w:marLeft w:val="0"/>
                                  <w:marRight w:val="0"/>
                                  <w:marTop w:val="0"/>
                                  <w:marBottom w:val="0"/>
                                  <w:divBdr>
                                    <w:top w:val="none" w:sz="0" w:space="0" w:color="auto"/>
                                    <w:left w:val="none" w:sz="0" w:space="0" w:color="auto"/>
                                    <w:bottom w:val="none" w:sz="0" w:space="0" w:color="auto"/>
                                    <w:right w:val="none" w:sz="0" w:space="0" w:color="auto"/>
                                  </w:divBdr>
                                </w:div>
                                <w:div w:id="2105105210">
                                  <w:marLeft w:val="0"/>
                                  <w:marRight w:val="0"/>
                                  <w:marTop w:val="0"/>
                                  <w:marBottom w:val="0"/>
                                  <w:divBdr>
                                    <w:top w:val="none" w:sz="0" w:space="0" w:color="auto"/>
                                    <w:left w:val="none" w:sz="0" w:space="0" w:color="auto"/>
                                    <w:bottom w:val="none" w:sz="0" w:space="0" w:color="auto"/>
                                    <w:right w:val="none" w:sz="0" w:space="0" w:color="auto"/>
                                  </w:divBdr>
                                </w:div>
                                <w:div w:id="2105105211">
                                  <w:marLeft w:val="0"/>
                                  <w:marRight w:val="0"/>
                                  <w:marTop w:val="0"/>
                                  <w:marBottom w:val="0"/>
                                  <w:divBdr>
                                    <w:top w:val="none" w:sz="0" w:space="0" w:color="auto"/>
                                    <w:left w:val="none" w:sz="0" w:space="0" w:color="auto"/>
                                    <w:bottom w:val="none" w:sz="0" w:space="0" w:color="auto"/>
                                    <w:right w:val="none" w:sz="0" w:space="0" w:color="auto"/>
                                  </w:divBdr>
                                </w:div>
                                <w:div w:id="2105105212">
                                  <w:marLeft w:val="0"/>
                                  <w:marRight w:val="0"/>
                                  <w:marTop w:val="0"/>
                                  <w:marBottom w:val="0"/>
                                  <w:divBdr>
                                    <w:top w:val="none" w:sz="0" w:space="0" w:color="auto"/>
                                    <w:left w:val="none" w:sz="0" w:space="0" w:color="auto"/>
                                    <w:bottom w:val="none" w:sz="0" w:space="0" w:color="auto"/>
                                    <w:right w:val="none" w:sz="0" w:space="0" w:color="auto"/>
                                  </w:divBdr>
                                </w:div>
                                <w:div w:id="2105105213">
                                  <w:marLeft w:val="0"/>
                                  <w:marRight w:val="0"/>
                                  <w:marTop w:val="0"/>
                                  <w:marBottom w:val="0"/>
                                  <w:divBdr>
                                    <w:top w:val="none" w:sz="0" w:space="0" w:color="auto"/>
                                    <w:left w:val="none" w:sz="0" w:space="0" w:color="auto"/>
                                    <w:bottom w:val="none" w:sz="0" w:space="0" w:color="auto"/>
                                    <w:right w:val="none" w:sz="0" w:space="0" w:color="auto"/>
                                  </w:divBdr>
                                </w:div>
                                <w:div w:id="2105105214">
                                  <w:marLeft w:val="0"/>
                                  <w:marRight w:val="0"/>
                                  <w:marTop w:val="0"/>
                                  <w:marBottom w:val="0"/>
                                  <w:divBdr>
                                    <w:top w:val="none" w:sz="0" w:space="0" w:color="auto"/>
                                    <w:left w:val="none" w:sz="0" w:space="0" w:color="auto"/>
                                    <w:bottom w:val="none" w:sz="0" w:space="0" w:color="auto"/>
                                    <w:right w:val="none" w:sz="0" w:space="0" w:color="auto"/>
                                  </w:divBdr>
                                </w:div>
                                <w:div w:id="2105105215">
                                  <w:marLeft w:val="0"/>
                                  <w:marRight w:val="0"/>
                                  <w:marTop w:val="0"/>
                                  <w:marBottom w:val="0"/>
                                  <w:divBdr>
                                    <w:top w:val="none" w:sz="0" w:space="0" w:color="auto"/>
                                    <w:left w:val="none" w:sz="0" w:space="0" w:color="auto"/>
                                    <w:bottom w:val="none" w:sz="0" w:space="0" w:color="auto"/>
                                    <w:right w:val="none" w:sz="0" w:space="0" w:color="auto"/>
                                  </w:divBdr>
                                </w:div>
                                <w:div w:id="2105105216">
                                  <w:marLeft w:val="0"/>
                                  <w:marRight w:val="0"/>
                                  <w:marTop w:val="0"/>
                                  <w:marBottom w:val="0"/>
                                  <w:divBdr>
                                    <w:top w:val="none" w:sz="0" w:space="0" w:color="auto"/>
                                    <w:left w:val="none" w:sz="0" w:space="0" w:color="auto"/>
                                    <w:bottom w:val="none" w:sz="0" w:space="0" w:color="auto"/>
                                    <w:right w:val="none" w:sz="0" w:space="0" w:color="auto"/>
                                  </w:divBdr>
                                </w:div>
                                <w:div w:id="2105105218">
                                  <w:marLeft w:val="0"/>
                                  <w:marRight w:val="0"/>
                                  <w:marTop w:val="0"/>
                                  <w:marBottom w:val="0"/>
                                  <w:divBdr>
                                    <w:top w:val="none" w:sz="0" w:space="0" w:color="auto"/>
                                    <w:left w:val="none" w:sz="0" w:space="0" w:color="auto"/>
                                    <w:bottom w:val="none" w:sz="0" w:space="0" w:color="auto"/>
                                    <w:right w:val="none" w:sz="0" w:space="0" w:color="auto"/>
                                  </w:divBdr>
                                </w:div>
                                <w:div w:id="2105105219">
                                  <w:marLeft w:val="0"/>
                                  <w:marRight w:val="0"/>
                                  <w:marTop w:val="0"/>
                                  <w:marBottom w:val="0"/>
                                  <w:divBdr>
                                    <w:top w:val="none" w:sz="0" w:space="0" w:color="auto"/>
                                    <w:left w:val="none" w:sz="0" w:space="0" w:color="auto"/>
                                    <w:bottom w:val="none" w:sz="0" w:space="0" w:color="auto"/>
                                    <w:right w:val="none" w:sz="0" w:space="0" w:color="auto"/>
                                  </w:divBdr>
                                </w:div>
                                <w:div w:id="2105105220">
                                  <w:marLeft w:val="0"/>
                                  <w:marRight w:val="0"/>
                                  <w:marTop w:val="0"/>
                                  <w:marBottom w:val="0"/>
                                  <w:divBdr>
                                    <w:top w:val="none" w:sz="0" w:space="0" w:color="auto"/>
                                    <w:left w:val="none" w:sz="0" w:space="0" w:color="auto"/>
                                    <w:bottom w:val="none" w:sz="0" w:space="0" w:color="auto"/>
                                    <w:right w:val="none" w:sz="0" w:space="0" w:color="auto"/>
                                  </w:divBdr>
                                </w:div>
                                <w:div w:id="2105105221">
                                  <w:marLeft w:val="0"/>
                                  <w:marRight w:val="0"/>
                                  <w:marTop w:val="0"/>
                                  <w:marBottom w:val="0"/>
                                  <w:divBdr>
                                    <w:top w:val="none" w:sz="0" w:space="0" w:color="auto"/>
                                    <w:left w:val="none" w:sz="0" w:space="0" w:color="auto"/>
                                    <w:bottom w:val="none" w:sz="0" w:space="0" w:color="auto"/>
                                    <w:right w:val="none" w:sz="0" w:space="0" w:color="auto"/>
                                  </w:divBdr>
                                </w:div>
                                <w:div w:id="2105105222">
                                  <w:marLeft w:val="0"/>
                                  <w:marRight w:val="0"/>
                                  <w:marTop w:val="0"/>
                                  <w:marBottom w:val="0"/>
                                  <w:divBdr>
                                    <w:top w:val="none" w:sz="0" w:space="0" w:color="auto"/>
                                    <w:left w:val="none" w:sz="0" w:space="0" w:color="auto"/>
                                    <w:bottom w:val="none" w:sz="0" w:space="0" w:color="auto"/>
                                    <w:right w:val="none" w:sz="0" w:space="0" w:color="auto"/>
                                  </w:divBdr>
                                </w:div>
                                <w:div w:id="2105105223">
                                  <w:marLeft w:val="0"/>
                                  <w:marRight w:val="0"/>
                                  <w:marTop w:val="0"/>
                                  <w:marBottom w:val="0"/>
                                  <w:divBdr>
                                    <w:top w:val="none" w:sz="0" w:space="0" w:color="auto"/>
                                    <w:left w:val="none" w:sz="0" w:space="0" w:color="auto"/>
                                    <w:bottom w:val="none" w:sz="0" w:space="0" w:color="auto"/>
                                    <w:right w:val="none" w:sz="0" w:space="0" w:color="auto"/>
                                  </w:divBdr>
                                </w:div>
                                <w:div w:id="2105105224">
                                  <w:marLeft w:val="0"/>
                                  <w:marRight w:val="0"/>
                                  <w:marTop w:val="0"/>
                                  <w:marBottom w:val="0"/>
                                  <w:divBdr>
                                    <w:top w:val="none" w:sz="0" w:space="0" w:color="auto"/>
                                    <w:left w:val="none" w:sz="0" w:space="0" w:color="auto"/>
                                    <w:bottom w:val="none" w:sz="0" w:space="0" w:color="auto"/>
                                    <w:right w:val="none" w:sz="0" w:space="0" w:color="auto"/>
                                  </w:divBdr>
                                </w:div>
                                <w:div w:id="2105105225">
                                  <w:marLeft w:val="0"/>
                                  <w:marRight w:val="0"/>
                                  <w:marTop w:val="0"/>
                                  <w:marBottom w:val="0"/>
                                  <w:divBdr>
                                    <w:top w:val="none" w:sz="0" w:space="0" w:color="auto"/>
                                    <w:left w:val="none" w:sz="0" w:space="0" w:color="auto"/>
                                    <w:bottom w:val="none" w:sz="0" w:space="0" w:color="auto"/>
                                    <w:right w:val="none" w:sz="0" w:space="0" w:color="auto"/>
                                  </w:divBdr>
                                </w:div>
                                <w:div w:id="2105105227">
                                  <w:marLeft w:val="0"/>
                                  <w:marRight w:val="0"/>
                                  <w:marTop w:val="0"/>
                                  <w:marBottom w:val="0"/>
                                  <w:divBdr>
                                    <w:top w:val="none" w:sz="0" w:space="0" w:color="auto"/>
                                    <w:left w:val="none" w:sz="0" w:space="0" w:color="auto"/>
                                    <w:bottom w:val="none" w:sz="0" w:space="0" w:color="auto"/>
                                    <w:right w:val="none" w:sz="0" w:space="0" w:color="auto"/>
                                  </w:divBdr>
                                </w:div>
                                <w:div w:id="2105105228">
                                  <w:marLeft w:val="0"/>
                                  <w:marRight w:val="0"/>
                                  <w:marTop w:val="0"/>
                                  <w:marBottom w:val="0"/>
                                  <w:divBdr>
                                    <w:top w:val="none" w:sz="0" w:space="0" w:color="auto"/>
                                    <w:left w:val="none" w:sz="0" w:space="0" w:color="auto"/>
                                    <w:bottom w:val="none" w:sz="0" w:space="0" w:color="auto"/>
                                    <w:right w:val="none" w:sz="0" w:space="0" w:color="auto"/>
                                  </w:divBdr>
                                </w:div>
                                <w:div w:id="2105105229">
                                  <w:marLeft w:val="0"/>
                                  <w:marRight w:val="0"/>
                                  <w:marTop w:val="0"/>
                                  <w:marBottom w:val="0"/>
                                  <w:divBdr>
                                    <w:top w:val="none" w:sz="0" w:space="0" w:color="auto"/>
                                    <w:left w:val="none" w:sz="0" w:space="0" w:color="auto"/>
                                    <w:bottom w:val="none" w:sz="0" w:space="0" w:color="auto"/>
                                    <w:right w:val="none" w:sz="0" w:space="0" w:color="auto"/>
                                  </w:divBdr>
                                </w:div>
                                <w:div w:id="2105105230">
                                  <w:marLeft w:val="0"/>
                                  <w:marRight w:val="0"/>
                                  <w:marTop w:val="0"/>
                                  <w:marBottom w:val="0"/>
                                  <w:divBdr>
                                    <w:top w:val="none" w:sz="0" w:space="0" w:color="auto"/>
                                    <w:left w:val="none" w:sz="0" w:space="0" w:color="auto"/>
                                    <w:bottom w:val="none" w:sz="0" w:space="0" w:color="auto"/>
                                    <w:right w:val="none" w:sz="0" w:space="0" w:color="auto"/>
                                  </w:divBdr>
                                </w:div>
                                <w:div w:id="2105105231">
                                  <w:marLeft w:val="0"/>
                                  <w:marRight w:val="0"/>
                                  <w:marTop w:val="0"/>
                                  <w:marBottom w:val="0"/>
                                  <w:divBdr>
                                    <w:top w:val="none" w:sz="0" w:space="0" w:color="auto"/>
                                    <w:left w:val="none" w:sz="0" w:space="0" w:color="auto"/>
                                    <w:bottom w:val="none" w:sz="0" w:space="0" w:color="auto"/>
                                    <w:right w:val="none" w:sz="0" w:space="0" w:color="auto"/>
                                  </w:divBdr>
                                </w:div>
                                <w:div w:id="2105105232">
                                  <w:marLeft w:val="0"/>
                                  <w:marRight w:val="0"/>
                                  <w:marTop w:val="0"/>
                                  <w:marBottom w:val="0"/>
                                  <w:divBdr>
                                    <w:top w:val="none" w:sz="0" w:space="0" w:color="auto"/>
                                    <w:left w:val="none" w:sz="0" w:space="0" w:color="auto"/>
                                    <w:bottom w:val="none" w:sz="0" w:space="0" w:color="auto"/>
                                    <w:right w:val="none" w:sz="0" w:space="0" w:color="auto"/>
                                  </w:divBdr>
                                </w:div>
                                <w:div w:id="2105105233">
                                  <w:marLeft w:val="0"/>
                                  <w:marRight w:val="0"/>
                                  <w:marTop w:val="0"/>
                                  <w:marBottom w:val="0"/>
                                  <w:divBdr>
                                    <w:top w:val="none" w:sz="0" w:space="0" w:color="auto"/>
                                    <w:left w:val="none" w:sz="0" w:space="0" w:color="auto"/>
                                    <w:bottom w:val="none" w:sz="0" w:space="0" w:color="auto"/>
                                    <w:right w:val="none" w:sz="0" w:space="0" w:color="auto"/>
                                  </w:divBdr>
                                </w:div>
                                <w:div w:id="2105105234">
                                  <w:marLeft w:val="0"/>
                                  <w:marRight w:val="0"/>
                                  <w:marTop w:val="0"/>
                                  <w:marBottom w:val="0"/>
                                  <w:divBdr>
                                    <w:top w:val="none" w:sz="0" w:space="0" w:color="auto"/>
                                    <w:left w:val="none" w:sz="0" w:space="0" w:color="auto"/>
                                    <w:bottom w:val="none" w:sz="0" w:space="0" w:color="auto"/>
                                    <w:right w:val="none" w:sz="0" w:space="0" w:color="auto"/>
                                  </w:divBdr>
                                </w:div>
                                <w:div w:id="2105105235">
                                  <w:marLeft w:val="0"/>
                                  <w:marRight w:val="0"/>
                                  <w:marTop w:val="0"/>
                                  <w:marBottom w:val="0"/>
                                  <w:divBdr>
                                    <w:top w:val="none" w:sz="0" w:space="0" w:color="auto"/>
                                    <w:left w:val="none" w:sz="0" w:space="0" w:color="auto"/>
                                    <w:bottom w:val="none" w:sz="0" w:space="0" w:color="auto"/>
                                    <w:right w:val="none" w:sz="0" w:space="0" w:color="auto"/>
                                  </w:divBdr>
                                </w:div>
                                <w:div w:id="2105105236">
                                  <w:marLeft w:val="0"/>
                                  <w:marRight w:val="0"/>
                                  <w:marTop w:val="0"/>
                                  <w:marBottom w:val="0"/>
                                  <w:divBdr>
                                    <w:top w:val="none" w:sz="0" w:space="0" w:color="auto"/>
                                    <w:left w:val="none" w:sz="0" w:space="0" w:color="auto"/>
                                    <w:bottom w:val="none" w:sz="0" w:space="0" w:color="auto"/>
                                    <w:right w:val="none" w:sz="0" w:space="0" w:color="auto"/>
                                  </w:divBdr>
                                </w:div>
                                <w:div w:id="21051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5</Pages>
  <Words>8138</Words>
  <Characters>4639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Ingrida Baltakienė</dc:creator>
  <cp:keywords/>
  <dc:description/>
  <cp:lastModifiedBy>PC</cp:lastModifiedBy>
  <cp:revision>3</cp:revision>
  <dcterms:created xsi:type="dcterms:W3CDTF">2018-01-23T09:09:00Z</dcterms:created>
  <dcterms:modified xsi:type="dcterms:W3CDTF">2018-01-24T10:29:00Z</dcterms:modified>
</cp:coreProperties>
</file>